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88" w:rsidRPr="00E04088" w:rsidRDefault="00E04088" w:rsidP="00E04088">
      <w:pPr>
        <w:pStyle w:val="Heading1"/>
        <w:rPr>
          <w:color w:val="000000" w:themeColor="text1"/>
        </w:rPr>
      </w:pPr>
      <w:r w:rsidRPr="00E04088">
        <w:rPr>
          <w:color w:val="000000" w:themeColor="text1"/>
        </w:rPr>
        <w:t>Programming EVM</w:t>
      </w:r>
    </w:p>
    <w:p w:rsidR="00E04088" w:rsidRPr="00E04088" w:rsidRDefault="00E04088" w:rsidP="00E04088">
      <w:pPr>
        <w:rPr>
          <w:color w:val="000000" w:themeColor="text1"/>
        </w:rPr>
      </w:pPr>
      <w:r>
        <w:rPr>
          <w:color w:val="000000" w:themeColor="text1"/>
        </w:rPr>
        <w:t xml:space="preserve">Programming EVM </w:t>
      </w:r>
      <w:r w:rsidR="00E72758">
        <w:rPr>
          <w:color w:val="000000" w:themeColor="text1"/>
        </w:rPr>
        <w:t xml:space="preserve">(PROGEVM) </w:t>
      </w:r>
      <w:r>
        <w:rPr>
          <w:color w:val="000000" w:themeColor="text1"/>
        </w:rPr>
        <w:t xml:space="preserve">SW tool failing to recognize the device placed on the board might be caused by the following: erroneous jumpers’ placement, not using the right </w:t>
      </w:r>
      <w:r w:rsidR="00E72758">
        <w:rPr>
          <w:color w:val="000000" w:themeColor="text1"/>
        </w:rPr>
        <w:t>PROG</w:t>
      </w:r>
      <w:r>
        <w:rPr>
          <w:color w:val="000000" w:themeColor="text1"/>
        </w:rPr>
        <w:t xml:space="preserve">EVM SW tool or </w:t>
      </w:r>
      <w:r w:rsidR="00E72758">
        <w:rPr>
          <w:color w:val="000000" w:themeColor="text1"/>
        </w:rPr>
        <w:t>blank programming EVM.</w:t>
      </w:r>
    </w:p>
    <w:p w:rsidR="00E04088" w:rsidRPr="00E04088" w:rsidRDefault="00E04088" w:rsidP="00E04088">
      <w:pPr>
        <w:pStyle w:val="Heading2"/>
        <w:rPr>
          <w:color w:val="000000" w:themeColor="text1"/>
        </w:rPr>
      </w:pPr>
      <w:r>
        <w:rPr>
          <w:color w:val="000000" w:themeColor="text1"/>
        </w:rPr>
        <w:t>Check jumpers placement</w:t>
      </w:r>
    </w:p>
    <w:p w:rsidR="00E04088" w:rsidRDefault="00E04088" w:rsidP="00E04088">
      <w:pPr>
        <w:keepNext/>
      </w:pPr>
      <w:r>
        <w:rPr>
          <w:rFonts w:ascii="Arial" w:hAnsi="Arial" w:cs="Arial"/>
          <w:noProof/>
          <w:color w:val="000080"/>
          <w:sz w:val="20"/>
          <w:szCs w:val="20"/>
        </w:rPr>
        <w:drawing>
          <wp:inline distT="0" distB="0" distL="0" distR="0">
            <wp:extent cx="3744058" cy="3120454"/>
            <wp:effectExtent l="19050" t="0" r="8792" b="0"/>
            <wp:docPr id="1" name="Picture 1" descr="cid:image001.jpg@01CBF562.A7BA3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F562.A7BA36B0"/>
                    <pic:cNvPicPr>
                      <a:picLocks noChangeAspect="1" noChangeArrowheads="1"/>
                    </pic:cNvPicPr>
                  </pic:nvPicPr>
                  <pic:blipFill>
                    <a:blip r:embed="rId5" r:link="rId6" cstate="print"/>
                    <a:srcRect r="37008" b="29721"/>
                    <a:stretch>
                      <a:fillRect/>
                    </a:stretch>
                  </pic:blipFill>
                  <pic:spPr bwMode="auto">
                    <a:xfrm>
                      <a:off x="0" y="0"/>
                      <a:ext cx="3744058" cy="3120454"/>
                    </a:xfrm>
                    <a:prstGeom prst="rect">
                      <a:avLst/>
                    </a:prstGeom>
                    <a:noFill/>
                    <a:ln w="9525">
                      <a:noFill/>
                      <a:miter lim="800000"/>
                      <a:headEnd/>
                      <a:tailEnd/>
                    </a:ln>
                  </pic:spPr>
                </pic:pic>
              </a:graphicData>
            </a:graphic>
          </wp:inline>
        </w:drawing>
      </w:r>
    </w:p>
    <w:p w:rsidR="00E04088" w:rsidRPr="00E04088" w:rsidRDefault="00E04088" w:rsidP="00E04088">
      <w:pPr>
        <w:pStyle w:val="Caption"/>
        <w:rPr>
          <w:color w:val="000000" w:themeColor="text1"/>
        </w:rPr>
      </w:pPr>
      <w:bookmarkStart w:id="0" w:name="_Ref313951692"/>
      <w:r w:rsidRPr="00E04088">
        <w:rPr>
          <w:color w:val="000000" w:themeColor="text1"/>
        </w:rPr>
        <w:t xml:space="preserve">Figure </w:t>
      </w:r>
      <w:r w:rsidRPr="00E04088">
        <w:rPr>
          <w:color w:val="000000" w:themeColor="text1"/>
        </w:rPr>
        <w:fldChar w:fldCharType="begin"/>
      </w:r>
      <w:r w:rsidRPr="00E04088">
        <w:rPr>
          <w:color w:val="000000" w:themeColor="text1"/>
        </w:rPr>
        <w:instrText xml:space="preserve"> SEQ Figure \* ARABIC </w:instrText>
      </w:r>
      <w:r w:rsidRPr="00E04088">
        <w:rPr>
          <w:color w:val="000000" w:themeColor="text1"/>
        </w:rPr>
        <w:fldChar w:fldCharType="separate"/>
      </w:r>
      <w:r w:rsidR="00015770">
        <w:rPr>
          <w:noProof/>
          <w:color w:val="000000" w:themeColor="text1"/>
        </w:rPr>
        <w:t>1</w:t>
      </w:r>
      <w:r w:rsidRPr="00E04088">
        <w:rPr>
          <w:color w:val="000000" w:themeColor="text1"/>
        </w:rPr>
        <w:fldChar w:fldCharType="end"/>
      </w:r>
      <w:bookmarkEnd w:id="0"/>
      <w:r w:rsidRPr="00E04088">
        <w:rPr>
          <w:color w:val="000000" w:themeColor="text1"/>
        </w:rPr>
        <w:t>. Programming EVM.</w:t>
      </w:r>
    </w:p>
    <w:p w:rsidR="00E04088" w:rsidRPr="00E04088" w:rsidRDefault="00E04088" w:rsidP="00E04088">
      <w:pPr>
        <w:rPr>
          <w:rFonts w:ascii="Arial" w:hAnsi="Arial" w:cs="Arial"/>
          <w:color w:val="000000" w:themeColor="text1"/>
          <w:sz w:val="20"/>
          <w:szCs w:val="20"/>
        </w:rPr>
      </w:pPr>
      <w:r w:rsidRPr="00E04088">
        <w:rPr>
          <w:rFonts w:ascii="Arial" w:hAnsi="Arial" w:cs="Arial"/>
          <w:color w:val="000000" w:themeColor="text1"/>
          <w:sz w:val="20"/>
          <w:szCs w:val="20"/>
        </w:rPr>
        <w:t xml:space="preserve">The following </w:t>
      </w:r>
      <w:r>
        <w:rPr>
          <w:rFonts w:ascii="Arial" w:hAnsi="Arial" w:cs="Arial"/>
          <w:color w:val="000000" w:themeColor="text1"/>
          <w:sz w:val="20"/>
          <w:szCs w:val="20"/>
        </w:rPr>
        <w:t>jumpers’</w:t>
      </w:r>
      <w:r w:rsidRPr="00E04088">
        <w:rPr>
          <w:rFonts w:ascii="Arial" w:hAnsi="Arial" w:cs="Arial"/>
          <w:color w:val="000000" w:themeColor="text1"/>
          <w:sz w:val="20"/>
          <w:szCs w:val="20"/>
        </w:rPr>
        <w:t xml:space="preserve"> configuration should be on the board while trying to preprogram the CDCE913:</w:t>
      </w:r>
    </w:p>
    <w:p w:rsidR="00E04088" w:rsidRPr="00E04088" w:rsidRDefault="00E04088" w:rsidP="00E04088">
      <w:pPr>
        <w:ind w:left="720"/>
        <w:rPr>
          <w:rFonts w:ascii="Arial" w:hAnsi="Arial" w:cs="Arial"/>
          <w:color w:val="000000" w:themeColor="text1"/>
          <w:sz w:val="20"/>
          <w:szCs w:val="20"/>
        </w:rPr>
      </w:pPr>
      <w:r w:rsidRPr="00E04088">
        <w:rPr>
          <w:rFonts w:ascii="Arial" w:hAnsi="Arial" w:cs="Arial"/>
          <w:color w:val="000000" w:themeColor="text1"/>
          <w:sz w:val="20"/>
          <w:szCs w:val="20"/>
        </w:rPr>
        <w:t>J1 leave open</w:t>
      </w:r>
    </w:p>
    <w:p w:rsidR="00E04088" w:rsidRPr="00E04088" w:rsidRDefault="00E04088" w:rsidP="00E04088">
      <w:pPr>
        <w:ind w:left="720"/>
        <w:rPr>
          <w:rFonts w:ascii="Arial" w:hAnsi="Arial" w:cs="Arial"/>
          <w:color w:val="000000" w:themeColor="text1"/>
          <w:sz w:val="20"/>
          <w:szCs w:val="20"/>
        </w:rPr>
      </w:pPr>
      <w:r w:rsidRPr="00E04088">
        <w:rPr>
          <w:rFonts w:ascii="Arial" w:hAnsi="Arial" w:cs="Arial"/>
          <w:color w:val="000000" w:themeColor="text1"/>
          <w:sz w:val="20"/>
          <w:szCs w:val="20"/>
        </w:rPr>
        <w:t>J2 selects the voltage supply core, set to 1.8V (as CDCE913 is a 1.8V core supply device)</w:t>
      </w:r>
    </w:p>
    <w:p w:rsidR="00E04088" w:rsidRPr="00E04088" w:rsidRDefault="00E04088" w:rsidP="00E04088">
      <w:pPr>
        <w:ind w:left="720"/>
        <w:rPr>
          <w:rFonts w:ascii="Arial" w:hAnsi="Arial" w:cs="Arial"/>
          <w:color w:val="000000" w:themeColor="text1"/>
          <w:sz w:val="20"/>
          <w:szCs w:val="20"/>
        </w:rPr>
      </w:pPr>
      <w:r w:rsidRPr="00E04088">
        <w:rPr>
          <w:rFonts w:ascii="Arial" w:hAnsi="Arial" w:cs="Arial"/>
          <w:color w:val="000000" w:themeColor="text1"/>
          <w:sz w:val="20"/>
          <w:szCs w:val="20"/>
        </w:rPr>
        <w:t xml:space="preserve">J3 can be set to 3.3V </w:t>
      </w:r>
    </w:p>
    <w:p w:rsidR="00E04088" w:rsidRPr="00E04088" w:rsidRDefault="00E04088" w:rsidP="00E04088">
      <w:pPr>
        <w:ind w:left="720"/>
        <w:rPr>
          <w:rFonts w:ascii="Arial" w:hAnsi="Arial" w:cs="Arial"/>
          <w:color w:val="000000" w:themeColor="text1"/>
          <w:sz w:val="20"/>
          <w:szCs w:val="20"/>
        </w:rPr>
      </w:pPr>
      <w:r w:rsidRPr="00E04088">
        <w:rPr>
          <w:rFonts w:ascii="Arial" w:hAnsi="Arial" w:cs="Arial"/>
          <w:color w:val="000000" w:themeColor="text1"/>
          <w:sz w:val="20"/>
          <w:szCs w:val="20"/>
        </w:rPr>
        <w:t>J4 can be set to GND as there is no need for Vddout to be set to 3.3V in order for the device to be programmed correctly</w:t>
      </w:r>
    </w:p>
    <w:p w:rsidR="00E04088" w:rsidRDefault="00E04088" w:rsidP="00E04088">
      <w:pPr>
        <w:ind w:left="720"/>
        <w:rPr>
          <w:rFonts w:ascii="Arial" w:hAnsi="Arial" w:cs="Arial"/>
          <w:color w:val="000080"/>
          <w:sz w:val="20"/>
          <w:szCs w:val="20"/>
        </w:rPr>
      </w:pPr>
      <w:r w:rsidRPr="00E04088">
        <w:rPr>
          <w:rFonts w:ascii="Arial" w:hAnsi="Arial" w:cs="Arial"/>
          <w:color w:val="000000" w:themeColor="text1"/>
          <w:sz w:val="20"/>
          <w:szCs w:val="20"/>
        </w:rPr>
        <w:t xml:space="preserve">J5 selects the device to be programmed, Just set the jumpers positioned as in the picture from </w:t>
      </w:r>
      <w:fldSimple w:instr=" REF _Ref313951692 \h  \* MERGEFORMAT ">
        <w:r w:rsidR="00015770" w:rsidRPr="00E04088">
          <w:rPr>
            <w:color w:val="000000" w:themeColor="text1"/>
          </w:rPr>
          <w:t xml:space="preserve">Figure </w:t>
        </w:r>
        <w:r w:rsidR="00015770">
          <w:rPr>
            <w:noProof/>
            <w:color w:val="000000" w:themeColor="text1"/>
          </w:rPr>
          <w:t>1</w:t>
        </w:r>
      </w:fldSimple>
    </w:p>
    <w:p w:rsidR="00E04088" w:rsidRDefault="00E04088" w:rsidP="00E04088">
      <w:r>
        <w:t>This information can be obtained on the users’ guide of the programming EVM:</w:t>
      </w:r>
    </w:p>
    <w:p w:rsidR="00E04088" w:rsidRDefault="00E04088" w:rsidP="00E04088">
      <w:pPr>
        <w:rPr>
          <w:rFonts w:ascii="Arial" w:hAnsi="Arial" w:cs="Arial"/>
          <w:color w:val="000080"/>
          <w:sz w:val="20"/>
          <w:szCs w:val="20"/>
        </w:rPr>
      </w:pPr>
      <w:hyperlink r:id="rId7" w:history="1">
        <w:r>
          <w:rPr>
            <w:rStyle w:val="Hyperlink"/>
            <w:rFonts w:ascii="Arial" w:hAnsi="Arial" w:cs="Arial"/>
            <w:sz w:val="20"/>
            <w:szCs w:val="20"/>
          </w:rPr>
          <w:t>http://focus.ti.com/lit/ug/scau026a/scau026a.pdf</w:t>
        </w:r>
      </w:hyperlink>
    </w:p>
    <w:p w:rsidR="009A37FE" w:rsidRPr="00DB1C7F" w:rsidRDefault="00DB1C7F" w:rsidP="00DB1C7F">
      <w:pPr>
        <w:pStyle w:val="Heading2"/>
        <w:rPr>
          <w:color w:val="000000" w:themeColor="text1"/>
        </w:rPr>
      </w:pPr>
      <w:r>
        <w:rPr>
          <w:color w:val="000000" w:themeColor="text1"/>
        </w:rPr>
        <w:t>Downloads</w:t>
      </w:r>
    </w:p>
    <w:p w:rsidR="009A37FE" w:rsidRDefault="009A37FE" w:rsidP="00E04088">
      <w:pPr>
        <w:rPr>
          <w:rFonts w:ascii="Arial" w:hAnsi="Arial" w:cs="Arial"/>
          <w:color w:val="000080"/>
          <w:sz w:val="20"/>
          <w:szCs w:val="20"/>
        </w:rPr>
      </w:pPr>
      <w:r>
        <w:rPr>
          <w:rFonts w:ascii="Arial" w:hAnsi="Arial" w:cs="Arial"/>
          <w:color w:val="000080"/>
          <w:sz w:val="20"/>
          <w:szCs w:val="20"/>
        </w:rPr>
        <w:t>PROG-EVM drivers from:</w:t>
      </w:r>
      <w:r w:rsidR="00DB1C7F">
        <w:rPr>
          <w:rFonts w:ascii="Arial" w:hAnsi="Arial" w:cs="Arial"/>
          <w:color w:val="000080"/>
          <w:sz w:val="20"/>
          <w:szCs w:val="20"/>
        </w:rPr>
        <w:t xml:space="preserve"> </w:t>
      </w:r>
      <w:hyperlink r:id="rId8" w:history="1">
        <w:r w:rsidRPr="003345DB">
          <w:rPr>
            <w:rStyle w:val="Hyperlink"/>
            <w:rFonts w:ascii="Arial" w:hAnsi="Arial" w:cs="Arial"/>
            <w:sz w:val="20"/>
            <w:szCs w:val="20"/>
          </w:rPr>
          <w:t>http://www.ti.com/litv/zip/scac131</w:t>
        </w:r>
      </w:hyperlink>
    </w:p>
    <w:p w:rsidR="00DB1C7F" w:rsidRDefault="00DB1C7F" w:rsidP="00E04088">
      <w:pPr>
        <w:rPr>
          <w:rFonts w:ascii="Arial" w:hAnsi="Arial" w:cs="Arial"/>
          <w:color w:val="000080"/>
          <w:sz w:val="20"/>
          <w:szCs w:val="20"/>
        </w:rPr>
      </w:pPr>
      <w:r>
        <w:rPr>
          <w:rFonts w:ascii="Arial" w:hAnsi="Arial" w:cs="Arial"/>
          <w:color w:val="000080"/>
          <w:sz w:val="20"/>
          <w:szCs w:val="20"/>
        </w:rPr>
        <w:lastRenderedPageBreak/>
        <w:t>CDCE706 and CDCE906</w:t>
      </w:r>
    </w:p>
    <w:p w:rsidR="00CF0EE2" w:rsidRDefault="00CF0EE2" w:rsidP="00E04088">
      <w:pPr>
        <w:rPr>
          <w:rFonts w:ascii="Arial" w:hAnsi="Arial" w:cs="Arial"/>
          <w:color w:val="000080"/>
          <w:sz w:val="20"/>
          <w:szCs w:val="20"/>
        </w:rPr>
      </w:pPr>
      <w:r>
        <w:rPr>
          <w:rFonts w:ascii="Arial" w:hAnsi="Arial" w:cs="Arial"/>
          <w:color w:val="000080"/>
          <w:sz w:val="20"/>
          <w:szCs w:val="20"/>
        </w:rPr>
        <w:tab/>
        <w:t>PERF-EVM</w:t>
      </w:r>
    </w:p>
    <w:p w:rsidR="00DB1C7F" w:rsidRDefault="00DB1C7F" w:rsidP="00CF0EE2">
      <w:pPr>
        <w:ind w:left="1440"/>
        <w:rPr>
          <w:rFonts w:ascii="Arial" w:hAnsi="Arial" w:cs="Arial"/>
          <w:color w:val="000080"/>
          <w:sz w:val="20"/>
          <w:szCs w:val="20"/>
        </w:rPr>
      </w:pPr>
      <w:r>
        <w:rPr>
          <w:rFonts w:ascii="Arial" w:hAnsi="Arial" w:cs="Arial"/>
          <w:color w:val="000080"/>
          <w:sz w:val="20"/>
          <w:szCs w:val="20"/>
        </w:rPr>
        <w:t>CDCE706-906 TI clockProSW installer link</w:t>
      </w:r>
      <w:r w:rsidRPr="00DB1C7F">
        <w:t xml:space="preserve"> </w:t>
      </w:r>
      <w:hyperlink r:id="rId9" w:history="1">
        <w:r w:rsidRPr="003345DB">
          <w:rPr>
            <w:rStyle w:val="Hyperlink"/>
            <w:rFonts w:ascii="Arial" w:hAnsi="Arial" w:cs="Arial"/>
            <w:sz w:val="20"/>
            <w:szCs w:val="20"/>
          </w:rPr>
          <w:t>http://www.ti.com/lit/sw/scac073g/scac073g.zip</w:t>
        </w:r>
      </w:hyperlink>
      <w:r>
        <w:rPr>
          <w:rFonts w:ascii="Arial" w:hAnsi="Arial" w:cs="Arial"/>
          <w:color w:val="000080"/>
          <w:sz w:val="20"/>
          <w:szCs w:val="20"/>
        </w:rPr>
        <w:t xml:space="preserve">. GUI as per </w:t>
      </w:r>
      <w:r>
        <w:rPr>
          <w:rFonts w:ascii="Arial" w:hAnsi="Arial" w:cs="Arial"/>
          <w:color w:val="000080"/>
          <w:sz w:val="20"/>
          <w:szCs w:val="20"/>
        </w:rPr>
        <w:fldChar w:fldCharType="begin"/>
      </w:r>
      <w:r>
        <w:rPr>
          <w:rFonts w:ascii="Arial" w:hAnsi="Arial" w:cs="Arial"/>
          <w:color w:val="000080"/>
          <w:sz w:val="20"/>
          <w:szCs w:val="20"/>
        </w:rPr>
        <w:instrText xml:space="preserve"> REF _Ref313978427 \h </w:instrText>
      </w:r>
      <w:r>
        <w:rPr>
          <w:rFonts w:ascii="Arial" w:hAnsi="Arial" w:cs="Arial"/>
          <w:color w:val="000080"/>
          <w:sz w:val="20"/>
          <w:szCs w:val="20"/>
        </w:rPr>
      </w:r>
      <w:r>
        <w:rPr>
          <w:rFonts w:ascii="Arial" w:hAnsi="Arial" w:cs="Arial"/>
          <w:color w:val="000080"/>
          <w:sz w:val="20"/>
          <w:szCs w:val="20"/>
        </w:rPr>
        <w:fldChar w:fldCharType="separate"/>
      </w:r>
      <w:r w:rsidR="00015770">
        <w:t xml:space="preserve">Figure </w:t>
      </w:r>
      <w:r w:rsidR="00015770">
        <w:rPr>
          <w:noProof/>
        </w:rPr>
        <w:t>2</w:t>
      </w:r>
      <w:r>
        <w:rPr>
          <w:rFonts w:ascii="Arial" w:hAnsi="Arial" w:cs="Arial"/>
          <w:color w:val="000080"/>
          <w:sz w:val="20"/>
          <w:szCs w:val="20"/>
        </w:rPr>
        <w:fldChar w:fldCharType="end"/>
      </w:r>
      <w:r>
        <w:rPr>
          <w:rFonts w:ascii="Arial" w:hAnsi="Arial" w:cs="Arial"/>
          <w:color w:val="000080"/>
          <w:sz w:val="20"/>
          <w:szCs w:val="20"/>
        </w:rPr>
        <w:t xml:space="preserve"> </w:t>
      </w:r>
      <w:hyperlink r:id="rId10" w:history="1">
        <w:r w:rsidRPr="003345DB">
          <w:rPr>
            <w:rStyle w:val="Hyperlink"/>
            <w:rFonts w:ascii="Arial" w:hAnsi="Arial" w:cs="Arial"/>
            <w:sz w:val="20"/>
            <w:szCs w:val="20"/>
          </w:rPr>
          <w:t>http://www.ti.com/litv/zip/scac097a</w:t>
        </w:r>
      </w:hyperlink>
    </w:p>
    <w:p w:rsidR="00DB1C7F" w:rsidRDefault="00DB1C7F" w:rsidP="00CF0EE2">
      <w:pPr>
        <w:ind w:left="1440"/>
        <w:rPr>
          <w:rFonts w:ascii="Arial" w:hAnsi="Arial" w:cs="Arial"/>
          <w:color w:val="000080"/>
          <w:sz w:val="20"/>
          <w:szCs w:val="20"/>
        </w:rPr>
      </w:pPr>
      <w:r>
        <w:rPr>
          <w:rFonts w:ascii="Arial" w:hAnsi="Arial" w:cs="Arial"/>
          <w:color w:val="000080"/>
          <w:sz w:val="20"/>
          <w:szCs w:val="20"/>
        </w:rPr>
        <w:t xml:space="preserve">CDCE706-906 TI clockProSW executable link (if LabVIEW run time engine already available): GUI as per </w:t>
      </w:r>
      <w:r>
        <w:rPr>
          <w:rFonts w:ascii="Arial" w:hAnsi="Arial" w:cs="Arial"/>
          <w:color w:val="000080"/>
          <w:sz w:val="20"/>
          <w:szCs w:val="20"/>
        </w:rPr>
        <w:fldChar w:fldCharType="begin"/>
      </w:r>
      <w:r>
        <w:rPr>
          <w:rFonts w:ascii="Arial" w:hAnsi="Arial" w:cs="Arial"/>
          <w:color w:val="000080"/>
          <w:sz w:val="20"/>
          <w:szCs w:val="20"/>
        </w:rPr>
        <w:instrText xml:space="preserve"> REF _Ref313978427 \h </w:instrText>
      </w:r>
      <w:r>
        <w:rPr>
          <w:rFonts w:ascii="Arial" w:hAnsi="Arial" w:cs="Arial"/>
          <w:color w:val="000080"/>
          <w:sz w:val="20"/>
          <w:szCs w:val="20"/>
        </w:rPr>
      </w:r>
      <w:r>
        <w:rPr>
          <w:rFonts w:ascii="Arial" w:hAnsi="Arial" w:cs="Arial"/>
          <w:color w:val="000080"/>
          <w:sz w:val="20"/>
          <w:szCs w:val="20"/>
        </w:rPr>
        <w:fldChar w:fldCharType="separate"/>
      </w:r>
      <w:r w:rsidR="00015770">
        <w:t xml:space="preserve">Figure </w:t>
      </w:r>
      <w:r w:rsidR="00015770">
        <w:rPr>
          <w:noProof/>
        </w:rPr>
        <w:t>2</w:t>
      </w:r>
      <w:r>
        <w:rPr>
          <w:rFonts w:ascii="Arial" w:hAnsi="Arial" w:cs="Arial"/>
          <w:color w:val="000080"/>
          <w:sz w:val="20"/>
          <w:szCs w:val="20"/>
        </w:rPr>
        <w:fldChar w:fldCharType="end"/>
      </w:r>
      <w:r>
        <w:rPr>
          <w:rFonts w:ascii="Arial" w:hAnsi="Arial" w:cs="Arial"/>
          <w:color w:val="000080"/>
          <w:sz w:val="20"/>
          <w:szCs w:val="20"/>
        </w:rPr>
        <w:t xml:space="preserve"> </w:t>
      </w:r>
      <w:hyperlink r:id="rId11" w:history="1">
        <w:r w:rsidRPr="003345DB">
          <w:rPr>
            <w:rStyle w:val="Hyperlink"/>
            <w:rFonts w:ascii="Arial" w:hAnsi="Arial" w:cs="Arial"/>
            <w:sz w:val="20"/>
            <w:szCs w:val="20"/>
          </w:rPr>
          <w:t>http://www.ti.com/litv/zip/scac097a</w:t>
        </w:r>
      </w:hyperlink>
    </w:p>
    <w:p w:rsidR="00CF0EE2" w:rsidRDefault="00CF0EE2" w:rsidP="00DB1C7F">
      <w:pPr>
        <w:ind w:left="720"/>
        <w:rPr>
          <w:rFonts w:ascii="Arial" w:hAnsi="Arial" w:cs="Arial"/>
          <w:color w:val="000080"/>
          <w:sz w:val="20"/>
          <w:szCs w:val="20"/>
        </w:rPr>
      </w:pPr>
    </w:p>
    <w:p w:rsidR="00DB1C7F" w:rsidRDefault="00CF0EE2" w:rsidP="00E04088">
      <w:pPr>
        <w:rPr>
          <w:rFonts w:ascii="Arial" w:hAnsi="Arial" w:cs="Arial"/>
          <w:color w:val="000080"/>
          <w:sz w:val="20"/>
          <w:szCs w:val="20"/>
        </w:rPr>
      </w:pPr>
      <w:r>
        <w:rPr>
          <w:rFonts w:ascii="Arial" w:hAnsi="Arial" w:cs="Arial"/>
          <w:color w:val="000080"/>
          <w:sz w:val="20"/>
          <w:szCs w:val="20"/>
        </w:rPr>
        <w:t>CDCE(L)913. CDCE(L)925, CDCE(L)937, CDCE(L)949</w:t>
      </w:r>
    </w:p>
    <w:p w:rsidR="00894501" w:rsidRDefault="00DB1C7F" w:rsidP="00CF0EE2">
      <w:pPr>
        <w:ind w:left="720"/>
        <w:rPr>
          <w:rFonts w:ascii="Arial" w:hAnsi="Arial" w:cs="Arial"/>
          <w:color w:val="000080"/>
          <w:sz w:val="20"/>
          <w:szCs w:val="20"/>
        </w:rPr>
      </w:pPr>
      <w:r>
        <w:rPr>
          <w:rFonts w:ascii="Arial" w:hAnsi="Arial" w:cs="Arial"/>
          <w:color w:val="000080"/>
          <w:sz w:val="20"/>
          <w:szCs w:val="20"/>
        </w:rPr>
        <w:t>CDCE(L)9xx TI clockProSW link:</w:t>
      </w:r>
      <w:r w:rsidRPr="00DB1C7F">
        <w:t xml:space="preserve"> </w:t>
      </w:r>
      <w:hyperlink r:id="rId12" w:history="1">
        <w:r w:rsidRPr="003345DB">
          <w:rPr>
            <w:rStyle w:val="Hyperlink"/>
            <w:rFonts w:ascii="Arial" w:hAnsi="Arial" w:cs="Arial"/>
            <w:sz w:val="20"/>
            <w:szCs w:val="20"/>
          </w:rPr>
          <w:t>http://www.ti.com/litv/zip/scac119b</w:t>
        </w:r>
      </w:hyperlink>
      <w:r>
        <w:rPr>
          <w:rFonts w:ascii="Arial" w:hAnsi="Arial" w:cs="Arial"/>
          <w:color w:val="000080"/>
          <w:sz w:val="20"/>
          <w:szCs w:val="20"/>
        </w:rPr>
        <w:t xml:space="preserve"> GUI as per </w:t>
      </w:r>
      <w:r>
        <w:rPr>
          <w:rFonts w:ascii="Arial" w:hAnsi="Arial" w:cs="Arial"/>
          <w:color w:val="000080"/>
          <w:sz w:val="20"/>
          <w:szCs w:val="20"/>
        </w:rPr>
        <w:fldChar w:fldCharType="begin"/>
      </w:r>
      <w:r>
        <w:rPr>
          <w:rFonts w:ascii="Arial" w:hAnsi="Arial" w:cs="Arial"/>
          <w:color w:val="000080"/>
          <w:sz w:val="20"/>
          <w:szCs w:val="20"/>
        </w:rPr>
        <w:instrText xml:space="preserve"> REF _Ref313978414 \h </w:instrText>
      </w:r>
      <w:r>
        <w:rPr>
          <w:rFonts w:ascii="Arial" w:hAnsi="Arial" w:cs="Arial"/>
          <w:color w:val="000080"/>
          <w:sz w:val="20"/>
          <w:szCs w:val="20"/>
        </w:rPr>
      </w:r>
      <w:r>
        <w:rPr>
          <w:rFonts w:ascii="Arial" w:hAnsi="Arial" w:cs="Arial"/>
          <w:color w:val="000080"/>
          <w:sz w:val="20"/>
          <w:szCs w:val="20"/>
        </w:rPr>
        <w:fldChar w:fldCharType="separate"/>
      </w:r>
      <w:r w:rsidR="00015770">
        <w:t xml:space="preserve">Figure </w:t>
      </w:r>
      <w:r w:rsidR="00015770">
        <w:rPr>
          <w:noProof/>
        </w:rPr>
        <w:t>3</w:t>
      </w:r>
      <w:r>
        <w:rPr>
          <w:rFonts w:ascii="Arial" w:hAnsi="Arial" w:cs="Arial"/>
          <w:color w:val="000080"/>
          <w:sz w:val="20"/>
          <w:szCs w:val="20"/>
        </w:rPr>
        <w:fldChar w:fldCharType="end"/>
      </w:r>
      <w:r w:rsidR="00CF0EE2">
        <w:rPr>
          <w:rFonts w:ascii="Arial" w:hAnsi="Arial" w:cs="Arial"/>
          <w:color w:val="000080"/>
          <w:sz w:val="20"/>
          <w:szCs w:val="20"/>
        </w:rPr>
        <w:t>. This includes a tool for the programming EVM accessible from the mainMenu</w:t>
      </w:r>
    </w:p>
    <w:p w:rsidR="00DB1C7F" w:rsidRDefault="00DB1C7F" w:rsidP="00E04088">
      <w:pPr>
        <w:rPr>
          <w:rFonts w:ascii="Arial" w:hAnsi="Arial" w:cs="Arial"/>
          <w:color w:val="000080"/>
          <w:sz w:val="20"/>
          <w:szCs w:val="20"/>
        </w:rPr>
      </w:pPr>
    </w:p>
    <w:p w:rsidR="004B0E48" w:rsidRDefault="00894501" w:rsidP="004B0E48">
      <w:pPr>
        <w:keepNext/>
      </w:pPr>
      <w:r>
        <w:rPr>
          <w:rFonts w:ascii="Arial" w:hAnsi="Arial" w:cs="Arial"/>
          <w:noProof/>
          <w:color w:val="000080"/>
          <w:sz w:val="20"/>
          <w:szCs w:val="20"/>
        </w:rPr>
        <w:drawing>
          <wp:inline distT="0" distB="0" distL="0" distR="0">
            <wp:extent cx="5943600" cy="328803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srcRect/>
                    <a:stretch>
                      <a:fillRect/>
                    </a:stretch>
                  </pic:blipFill>
                  <pic:spPr bwMode="auto">
                    <a:xfrm>
                      <a:off x="0" y="0"/>
                      <a:ext cx="5943600" cy="3288030"/>
                    </a:xfrm>
                    <a:prstGeom prst="rect">
                      <a:avLst/>
                    </a:prstGeom>
                    <a:noFill/>
                    <a:ln w="9525">
                      <a:noFill/>
                      <a:miter lim="800000"/>
                      <a:headEnd/>
                      <a:tailEnd/>
                    </a:ln>
                  </pic:spPr>
                </pic:pic>
              </a:graphicData>
            </a:graphic>
          </wp:inline>
        </w:drawing>
      </w:r>
    </w:p>
    <w:p w:rsidR="004B0E48" w:rsidRDefault="004B0E48" w:rsidP="004B0E48">
      <w:pPr>
        <w:pStyle w:val="Caption"/>
      </w:pPr>
      <w:bookmarkStart w:id="1" w:name="_Ref313978427"/>
      <w:r>
        <w:t xml:space="preserve">Figure </w:t>
      </w:r>
      <w:fldSimple w:instr=" SEQ Figure \* ARABIC ">
        <w:r w:rsidR="00015770">
          <w:rPr>
            <w:noProof/>
          </w:rPr>
          <w:t>2</w:t>
        </w:r>
      </w:fldSimple>
      <w:bookmarkEnd w:id="1"/>
      <w:r>
        <w:t>.</w:t>
      </w:r>
      <w:r w:rsidRPr="004B0E48">
        <w:t xml:space="preserve"> </w:t>
      </w:r>
      <w:r>
        <w:t>Generate the setup on the main window of the TI Clock Pro 2.5 for the CDCE906 and CDCE706 products. Many file types are supported (.ini, .csv, .txt, .hex, code release sheet)</w:t>
      </w:r>
      <w:r w:rsidR="00DB1C7F">
        <w:t xml:space="preserve">. Link to this software: </w:t>
      </w:r>
    </w:p>
    <w:p w:rsidR="00894501" w:rsidRDefault="00894501" w:rsidP="004B0E48">
      <w:pPr>
        <w:pStyle w:val="Caption"/>
        <w:rPr>
          <w:rFonts w:ascii="Arial" w:hAnsi="Arial" w:cs="Arial"/>
          <w:color w:val="000080"/>
          <w:sz w:val="20"/>
          <w:szCs w:val="20"/>
        </w:rPr>
      </w:pPr>
    </w:p>
    <w:p w:rsidR="004B0E48" w:rsidRPr="004B0E48" w:rsidRDefault="004B0E48" w:rsidP="004B0E48"/>
    <w:p w:rsidR="004B0E48" w:rsidRPr="004B0E48" w:rsidRDefault="004B0E48" w:rsidP="004B0E48"/>
    <w:p w:rsidR="00CA074B" w:rsidRDefault="00CA074B" w:rsidP="00CA074B">
      <w:pPr>
        <w:keepNext/>
      </w:pPr>
      <w:r>
        <w:rPr>
          <w:rFonts w:ascii="Arial" w:hAnsi="Arial" w:cs="Arial"/>
          <w:noProof/>
          <w:color w:val="000080"/>
          <w:sz w:val="20"/>
          <w:szCs w:val="20"/>
        </w:rPr>
        <w:lastRenderedPageBreak/>
        <w:drawing>
          <wp:inline distT="0" distB="0" distL="0" distR="0">
            <wp:extent cx="5934075" cy="308610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5934075" cy="3086100"/>
                    </a:xfrm>
                    <a:prstGeom prst="rect">
                      <a:avLst/>
                    </a:prstGeom>
                    <a:noFill/>
                    <a:ln w="9525">
                      <a:noFill/>
                      <a:miter lim="800000"/>
                      <a:headEnd/>
                      <a:tailEnd/>
                    </a:ln>
                  </pic:spPr>
                </pic:pic>
              </a:graphicData>
            </a:graphic>
          </wp:inline>
        </w:drawing>
      </w:r>
    </w:p>
    <w:p w:rsidR="009A37FE" w:rsidRDefault="00CA074B" w:rsidP="00CA074B">
      <w:pPr>
        <w:pStyle w:val="Caption"/>
      </w:pPr>
      <w:bookmarkStart w:id="2" w:name="_Ref313978414"/>
      <w:r>
        <w:t xml:space="preserve">Figure </w:t>
      </w:r>
      <w:fldSimple w:instr=" SEQ Figure \* ARABIC ">
        <w:r w:rsidR="00015770">
          <w:rPr>
            <w:noProof/>
          </w:rPr>
          <w:t>3</w:t>
        </w:r>
      </w:fldSimple>
      <w:bookmarkEnd w:id="2"/>
      <w:r>
        <w:t>. Generate the setup on the main window of the TI Clock Pro 1.0 for the CDCE(L)9xx products. Many file types are supported (.ini, .csv, .txt, .hex, code release sheet)</w:t>
      </w:r>
    </w:p>
    <w:p w:rsidR="00CA074B" w:rsidRPr="00CA074B" w:rsidRDefault="00CA074B" w:rsidP="00CA074B"/>
    <w:p w:rsidR="00582148" w:rsidRDefault="00582148" w:rsidP="00582148">
      <w:pPr>
        <w:keepNext/>
      </w:pPr>
      <w:r>
        <w:rPr>
          <w:noProof/>
        </w:rPr>
        <w:drawing>
          <wp:inline distT="0" distB="0" distL="0" distR="0">
            <wp:extent cx="4829175" cy="37528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829175" cy="3752850"/>
                    </a:xfrm>
                    <a:prstGeom prst="rect">
                      <a:avLst/>
                    </a:prstGeom>
                    <a:noFill/>
                    <a:ln w="9525">
                      <a:noFill/>
                      <a:miter lim="800000"/>
                      <a:headEnd/>
                      <a:tailEnd/>
                    </a:ln>
                  </pic:spPr>
                </pic:pic>
              </a:graphicData>
            </a:graphic>
          </wp:inline>
        </w:drawing>
      </w:r>
    </w:p>
    <w:p w:rsidR="00E04088" w:rsidRDefault="00582148" w:rsidP="00582148">
      <w:pPr>
        <w:pStyle w:val="Caption"/>
      </w:pPr>
      <w:bookmarkStart w:id="3" w:name="_Ref313957268"/>
      <w:r>
        <w:t xml:space="preserve">Figure </w:t>
      </w:r>
      <w:fldSimple w:instr=" SEQ Figure \* ARABIC ">
        <w:r w:rsidR="00015770">
          <w:rPr>
            <w:noProof/>
          </w:rPr>
          <w:t>4</w:t>
        </w:r>
      </w:fldSimple>
      <w:bookmarkEnd w:id="3"/>
      <w:r>
        <w:t xml:space="preserve">. Dialog box after </w:t>
      </w:r>
      <w:r w:rsidR="004B0E48">
        <w:t>plugging</w:t>
      </w:r>
      <w:r>
        <w:t xml:space="preserve"> the Programming EVM</w:t>
      </w:r>
      <w:r w:rsidR="004B0E48">
        <w:t xml:space="preserve"> to the USB port. Select option: </w:t>
      </w:r>
      <w:r>
        <w:t>”No, not this time”</w:t>
      </w:r>
      <w:r w:rsidR="009A37FE">
        <w:t xml:space="preserve"> and click Next button</w:t>
      </w:r>
    </w:p>
    <w:p w:rsidR="00582148" w:rsidRDefault="00582148" w:rsidP="00582148"/>
    <w:p w:rsidR="009A37FE" w:rsidRDefault="009A37FE" w:rsidP="009A37FE">
      <w:pPr>
        <w:keepNext/>
      </w:pPr>
      <w:r>
        <w:rPr>
          <w:noProof/>
        </w:rPr>
        <w:drawing>
          <wp:inline distT="0" distB="0" distL="0" distR="0">
            <wp:extent cx="4809490" cy="37541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4809490" cy="3754120"/>
                    </a:xfrm>
                    <a:prstGeom prst="rect">
                      <a:avLst/>
                    </a:prstGeom>
                    <a:noFill/>
                    <a:ln w="9525">
                      <a:noFill/>
                      <a:miter lim="800000"/>
                      <a:headEnd/>
                      <a:tailEnd/>
                    </a:ln>
                  </pic:spPr>
                </pic:pic>
              </a:graphicData>
            </a:graphic>
          </wp:inline>
        </w:drawing>
      </w:r>
    </w:p>
    <w:p w:rsidR="00582148" w:rsidRDefault="009A37FE" w:rsidP="009A37FE">
      <w:pPr>
        <w:pStyle w:val="Caption"/>
      </w:pPr>
      <w:bookmarkStart w:id="4" w:name="_Ref313957263"/>
      <w:r>
        <w:t xml:space="preserve">Figure </w:t>
      </w:r>
      <w:fldSimple w:instr=" SEQ Figure \* ARABIC ">
        <w:r w:rsidR="00015770">
          <w:rPr>
            <w:noProof/>
          </w:rPr>
          <w:t>5</w:t>
        </w:r>
      </w:fldSimple>
      <w:bookmarkEnd w:id="4"/>
      <w:r>
        <w:t xml:space="preserve">.  Pop up after dialog box from </w:t>
      </w:r>
      <w:r>
        <w:fldChar w:fldCharType="begin"/>
      </w:r>
      <w:r>
        <w:instrText xml:space="preserve"> REF _Ref313957268 \h </w:instrText>
      </w:r>
      <w:r>
        <w:fldChar w:fldCharType="separate"/>
      </w:r>
      <w:r w:rsidR="00015770">
        <w:t xml:space="preserve">Figure </w:t>
      </w:r>
      <w:r w:rsidR="00015770">
        <w:rPr>
          <w:noProof/>
        </w:rPr>
        <w:t>4</w:t>
      </w:r>
      <w:r>
        <w:fldChar w:fldCharType="end"/>
      </w:r>
      <w:r>
        <w:t>. Select option</w:t>
      </w:r>
      <w:r w:rsidR="004B0E48">
        <w:t>:</w:t>
      </w:r>
      <w:r>
        <w:t xml:space="preserve"> ”Install from a list or specific location (Advanced)”, then click Next button</w:t>
      </w:r>
    </w:p>
    <w:p w:rsidR="009A37FE" w:rsidRDefault="009A37FE" w:rsidP="009A37FE">
      <w:pPr>
        <w:keepNext/>
      </w:pPr>
      <w:r>
        <w:rPr>
          <w:noProof/>
        </w:rPr>
        <w:lastRenderedPageBreak/>
        <w:drawing>
          <wp:inline distT="0" distB="0" distL="0" distR="0">
            <wp:extent cx="4782820" cy="37541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782820" cy="3754120"/>
                    </a:xfrm>
                    <a:prstGeom prst="rect">
                      <a:avLst/>
                    </a:prstGeom>
                    <a:noFill/>
                    <a:ln w="9525">
                      <a:noFill/>
                      <a:miter lim="800000"/>
                      <a:headEnd/>
                      <a:tailEnd/>
                    </a:ln>
                  </pic:spPr>
                </pic:pic>
              </a:graphicData>
            </a:graphic>
          </wp:inline>
        </w:drawing>
      </w:r>
    </w:p>
    <w:p w:rsidR="009A37FE" w:rsidRDefault="009A37FE" w:rsidP="009A37FE">
      <w:pPr>
        <w:pStyle w:val="Caption"/>
      </w:pPr>
      <w:r>
        <w:t xml:space="preserve">Figure </w:t>
      </w:r>
      <w:fldSimple w:instr=" SEQ Figure \* ARABIC ">
        <w:r w:rsidR="00015770">
          <w:rPr>
            <w:noProof/>
          </w:rPr>
          <w:t>6</w:t>
        </w:r>
      </w:fldSimple>
      <w:r>
        <w:t xml:space="preserve">. Pop up after the dialog box of </w:t>
      </w:r>
      <w:r>
        <w:fldChar w:fldCharType="begin"/>
      </w:r>
      <w:r>
        <w:instrText xml:space="preserve"> REF _Ref313957263 \h </w:instrText>
      </w:r>
      <w:r>
        <w:fldChar w:fldCharType="separate"/>
      </w:r>
      <w:r w:rsidR="00015770">
        <w:t xml:space="preserve">Figure </w:t>
      </w:r>
      <w:r w:rsidR="00015770">
        <w:rPr>
          <w:noProof/>
        </w:rPr>
        <w:t>5</w:t>
      </w:r>
      <w:r>
        <w:fldChar w:fldCharType="end"/>
      </w:r>
      <w:r>
        <w:t>. Browse the directory where the PROG-EVM drivers were saved, then click Next button</w:t>
      </w:r>
    </w:p>
    <w:p w:rsidR="009A37FE" w:rsidRDefault="00DD1F06" w:rsidP="009A37FE">
      <w:r>
        <w:rPr>
          <w:noProof/>
        </w:rPr>
        <w:drawing>
          <wp:inline distT="0" distB="0" distL="0" distR="0">
            <wp:extent cx="4818380" cy="3745230"/>
            <wp:effectExtent l="1905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4818380" cy="3745230"/>
                    </a:xfrm>
                    <a:prstGeom prst="rect">
                      <a:avLst/>
                    </a:prstGeom>
                    <a:noFill/>
                    <a:ln w="9525">
                      <a:noFill/>
                      <a:miter lim="800000"/>
                      <a:headEnd/>
                      <a:tailEnd/>
                    </a:ln>
                  </pic:spPr>
                </pic:pic>
              </a:graphicData>
            </a:graphic>
          </wp:inline>
        </w:drawing>
      </w:r>
    </w:p>
    <w:p w:rsidR="00DD1F06" w:rsidRDefault="00DD1F06" w:rsidP="009A37FE">
      <w:r>
        <w:rPr>
          <w:noProof/>
        </w:rPr>
        <w:lastRenderedPageBreak/>
        <w:drawing>
          <wp:inline distT="0" distB="0" distL="0" distR="0">
            <wp:extent cx="3806825" cy="3033395"/>
            <wp:effectExtent l="1905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3806825" cy="3033395"/>
                    </a:xfrm>
                    <a:prstGeom prst="rect">
                      <a:avLst/>
                    </a:prstGeom>
                    <a:noFill/>
                    <a:ln w="9525">
                      <a:noFill/>
                      <a:miter lim="800000"/>
                      <a:headEnd/>
                      <a:tailEnd/>
                    </a:ln>
                  </pic:spPr>
                </pic:pic>
              </a:graphicData>
            </a:graphic>
          </wp:inline>
        </w:drawing>
      </w:r>
    </w:p>
    <w:p w:rsidR="00DD1F06" w:rsidRDefault="00DD1F06" w:rsidP="009A37FE"/>
    <w:p w:rsidR="00DD1F06" w:rsidRDefault="00DD1F06" w:rsidP="009A37FE">
      <w:r>
        <w:rPr>
          <w:noProof/>
        </w:rPr>
        <w:drawing>
          <wp:inline distT="0" distB="0" distL="0" distR="0">
            <wp:extent cx="4818380" cy="3763010"/>
            <wp:effectExtent l="1905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4818380" cy="3763010"/>
                    </a:xfrm>
                    <a:prstGeom prst="rect">
                      <a:avLst/>
                    </a:prstGeom>
                    <a:noFill/>
                    <a:ln w="9525">
                      <a:noFill/>
                      <a:miter lim="800000"/>
                      <a:headEnd/>
                      <a:tailEnd/>
                    </a:ln>
                  </pic:spPr>
                </pic:pic>
              </a:graphicData>
            </a:graphic>
          </wp:inline>
        </w:drawing>
      </w:r>
    </w:p>
    <w:p w:rsidR="00DD1F06" w:rsidRDefault="00DD1F06" w:rsidP="009A37FE"/>
    <w:p w:rsidR="00DD1F06" w:rsidRDefault="00DD1F06" w:rsidP="009A37FE">
      <w:r>
        <w:rPr>
          <w:noProof/>
        </w:rPr>
        <w:lastRenderedPageBreak/>
        <w:drawing>
          <wp:inline distT="0" distB="0" distL="0" distR="0">
            <wp:extent cx="4782820" cy="374523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782820" cy="3745230"/>
                    </a:xfrm>
                    <a:prstGeom prst="rect">
                      <a:avLst/>
                    </a:prstGeom>
                    <a:noFill/>
                    <a:ln w="9525">
                      <a:noFill/>
                      <a:miter lim="800000"/>
                      <a:headEnd/>
                      <a:tailEnd/>
                    </a:ln>
                  </pic:spPr>
                </pic:pic>
              </a:graphicData>
            </a:graphic>
          </wp:inline>
        </w:drawing>
      </w:r>
    </w:p>
    <w:p w:rsidR="00DD1F06" w:rsidRDefault="00DD1F06" w:rsidP="009A37FE"/>
    <w:p w:rsidR="00DD1F06" w:rsidRDefault="00DD1F06" w:rsidP="009A37FE">
      <w:r>
        <w:rPr>
          <w:noProof/>
        </w:rPr>
        <w:drawing>
          <wp:inline distT="0" distB="0" distL="0" distR="0">
            <wp:extent cx="4809490" cy="37541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4809490" cy="3754120"/>
                    </a:xfrm>
                    <a:prstGeom prst="rect">
                      <a:avLst/>
                    </a:prstGeom>
                    <a:noFill/>
                    <a:ln w="9525">
                      <a:noFill/>
                      <a:miter lim="800000"/>
                      <a:headEnd/>
                      <a:tailEnd/>
                    </a:ln>
                  </pic:spPr>
                </pic:pic>
              </a:graphicData>
            </a:graphic>
          </wp:inline>
        </w:drawing>
      </w:r>
    </w:p>
    <w:p w:rsidR="00DD1F06" w:rsidRDefault="00DB1C7F" w:rsidP="009A37FE">
      <w:r>
        <w:lastRenderedPageBreak/>
        <w:t xml:space="preserve">In order to start using the Programmer EVM software tool. Go to the main menu Tools option and select Programming EVM as per </w:t>
      </w:r>
      <w:r w:rsidR="00CF0EE2">
        <w:fldChar w:fldCharType="begin"/>
      </w:r>
      <w:r w:rsidR="00CF0EE2">
        <w:instrText xml:space="preserve"> REF _Ref313978979 \h </w:instrText>
      </w:r>
      <w:r w:rsidR="00CF0EE2">
        <w:fldChar w:fldCharType="separate"/>
      </w:r>
      <w:r w:rsidR="00015770">
        <w:t xml:space="preserve">Figure </w:t>
      </w:r>
      <w:r w:rsidR="00015770">
        <w:rPr>
          <w:noProof/>
        </w:rPr>
        <w:t>7</w:t>
      </w:r>
      <w:r w:rsidR="00CF0EE2">
        <w:fldChar w:fldCharType="end"/>
      </w:r>
    </w:p>
    <w:p w:rsidR="00DB1C7F" w:rsidRDefault="00DB1C7F" w:rsidP="00DB1C7F">
      <w:pPr>
        <w:keepNext/>
      </w:pPr>
      <w:r>
        <w:rPr>
          <w:noProof/>
        </w:rPr>
        <w:drawing>
          <wp:inline distT="0" distB="0" distL="0" distR="0">
            <wp:extent cx="5934710" cy="1732280"/>
            <wp:effectExtent l="1905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srcRect/>
                    <a:stretch>
                      <a:fillRect/>
                    </a:stretch>
                  </pic:blipFill>
                  <pic:spPr bwMode="auto">
                    <a:xfrm>
                      <a:off x="0" y="0"/>
                      <a:ext cx="5934710" cy="1732280"/>
                    </a:xfrm>
                    <a:prstGeom prst="rect">
                      <a:avLst/>
                    </a:prstGeom>
                    <a:noFill/>
                    <a:ln w="9525">
                      <a:noFill/>
                      <a:miter lim="800000"/>
                      <a:headEnd/>
                      <a:tailEnd/>
                    </a:ln>
                  </pic:spPr>
                </pic:pic>
              </a:graphicData>
            </a:graphic>
          </wp:inline>
        </w:drawing>
      </w:r>
    </w:p>
    <w:p w:rsidR="00DB1C7F" w:rsidRDefault="00DB1C7F" w:rsidP="00DB1C7F">
      <w:pPr>
        <w:pStyle w:val="Caption"/>
      </w:pPr>
      <w:bookmarkStart w:id="5" w:name="_Ref313978979"/>
      <w:r>
        <w:t xml:space="preserve">Figure </w:t>
      </w:r>
      <w:fldSimple w:instr=" SEQ Figure \* ARABIC ">
        <w:r w:rsidR="00015770">
          <w:rPr>
            <w:noProof/>
          </w:rPr>
          <w:t>7</w:t>
        </w:r>
      </w:fldSimple>
      <w:bookmarkEnd w:id="5"/>
      <w:r>
        <w:t>. TIClock Pro includes the Programming EVM tool for the CDCE(L)9XX</w:t>
      </w:r>
    </w:p>
    <w:p w:rsidR="00DB1C7F" w:rsidRDefault="00DB1C7F" w:rsidP="009A37FE"/>
    <w:p w:rsidR="00DD1F06" w:rsidRDefault="00DD1F06" w:rsidP="00DD1F06">
      <w:pPr>
        <w:keepNext/>
      </w:pPr>
      <w:r>
        <w:rPr>
          <w:noProof/>
        </w:rPr>
        <w:drawing>
          <wp:inline distT="0" distB="0" distL="0" distR="0">
            <wp:extent cx="5943600" cy="307721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943600" cy="3077210"/>
                    </a:xfrm>
                    <a:prstGeom prst="rect">
                      <a:avLst/>
                    </a:prstGeom>
                    <a:noFill/>
                    <a:ln w="9525">
                      <a:noFill/>
                      <a:miter lim="800000"/>
                      <a:headEnd/>
                      <a:tailEnd/>
                    </a:ln>
                  </pic:spPr>
                </pic:pic>
              </a:graphicData>
            </a:graphic>
          </wp:inline>
        </w:drawing>
      </w:r>
    </w:p>
    <w:p w:rsidR="00DD1F06" w:rsidRDefault="00DD1F06" w:rsidP="00DD1F06">
      <w:pPr>
        <w:pStyle w:val="Caption"/>
      </w:pPr>
      <w:r>
        <w:t xml:space="preserve">Figure </w:t>
      </w:r>
      <w:fldSimple w:instr=" SEQ Figure \* ARABIC ">
        <w:r w:rsidR="00015770">
          <w:rPr>
            <w:noProof/>
          </w:rPr>
          <w:t>8</w:t>
        </w:r>
      </w:fldSimple>
      <w:r>
        <w:t xml:space="preserve">. Select the device to pre-program, then after the board has been detected press FindBoards button. </w:t>
      </w:r>
      <w:r w:rsidR="00CA074B">
        <w:t>Under select Boards, when detected it will appear the PROG-EVM plugged. And a dialog box as the one of the right of the TI ClockPro Programmer main window will appear, showing the progress on of the programming, allowing individual control of the board.</w:t>
      </w:r>
    </w:p>
    <w:p w:rsidR="00CA074B" w:rsidRPr="00CA074B" w:rsidRDefault="00CA074B" w:rsidP="00CA074B"/>
    <w:p w:rsidR="0067390C" w:rsidRDefault="0067390C" w:rsidP="0067390C">
      <w:pPr>
        <w:keepNext/>
      </w:pPr>
      <w:r>
        <w:rPr>
          <w:noProof/>
        </w:rPr>
        <w:lastRenderedPageBreak/>
        <w:drawing>
          <wp:inline distT="0" distB="0" distL="0" distR="0">
            <wp:extent cx="5125720" cy="413258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5125720" cy="4132580"/>
                    </a:xfrm>
                    <a:prstGeom prst="rect">
                      <a:avLst/>
                    </a:prstGeom>
                    <a:noFill/>
                    <a:ln w="9525">
                      <a:noFill/>
                      <a:miter lim="800000"/>
                      <a:headEnd/>
                      <a:tailEnd/>
                    </a:ln>
                  </pic:spPr>
                </pic:pic>
              </a:graphicData>
            </a:graphic>
          </wp:inline>
        </w:drawing>
      </w:r>
    </w:p>
    <w:p w:rsidR="00CA074B" w:rsidRDefault="0067390C" w:rsidP="0067390C">
      <w:pPr>
        <w:pStyle w:val="Caption"/>
      </w:pPr>
      <w:r>
        <w:t xml:space="preserve">Figure </w:t>
      </w:r>
      <w:fldSimple w:instr=" SEQ Figure \* ARABIC ">
        <w:r w:rsidR="00015770">
          <w:rPr>
            <w:noProof/>
          </w:rPr>
          <w:t>9</w:t>
        </w:r>
      </w:fldSimple>
      <w:r>
        <w:t>. Once the programming EVM board is detected, on the main menu File, The sub menu Load File, allows you to select the file in all the clockPro available formats.</w:t>
      </w:r>
    </w:p>
    <w:p w:rsidR="0067390C" w:rsidRDefault="0067390C" w:rsidP="0067390C"/>
    <w:p w:rsidR="0067390C" w:rsidRDefault="0067390C" w:rsidP="0067390C">
      <w:pPr>
        <w:keepNext/>
      </w:pPr>
      <w:r>
        <w:rPr>
          <w:noProof/>
        </w:rPr>
        <w:lastRenderedPageBreak/>
        <w:drawing>
          <wp:inline distT="0" distB="0" distL="0" distR="0">
            <wp:extent cx="5152390" cy="417639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5152390" cy="4176395"/>
                    </a:xfrm>
                    <a:prstGeom prst="rect">
                      <a:avLst/>
                    </a:prstGeom>
                    <a:noFill/>
                    <a:ln w="9525">
                      <a:noFill/>
                      <a:miter lim="800000"/>
                      <a:headEnd/>
                      <a:tailEnd/>
                    </a:ln>
                  </pic:spPr>
                </pic:pic>
              </a:graphicData>
            </a:graphic>
          </wp:inline>
        </w:drawing>
      </w:r>
    </w:p>
    <w:p w:rsidR="0067390C" w:rsidRDefault="0067390C" w:rsidP="0067390C">
      <w:pPr>
        <w:pStyle w:val="Caption"/>
      </w:pPr>
      <w:r>
        <w:t xml:space="preserve">Figure </w:t>
      </w:r>
      <w:fldSimple w:instr=" SEQ Figure \* ARABIC ">
        <w:r w:rsidR="00015770">
          <w:rPr>
            <w:noProof/>
          </w:rPr>
          <w:t>10</w:t>
        </w:r>
      </w:fldSimple>
      <w:r>
        <w:t>. After selecting the file, in the File Options cluster it will show the path of the file to be programmed in the socket’s device.</w:t>
      </w:r>
    </w:p>
    <w:p w:rsidR="0067390C" w:rsidRDefault="00566B3F" w:rsidP="0067390C">
      <w:r>
        <w:rPr>
          <w:noProof/>
        </w:rPr>
        <w:drawing>
          <wp:inline distT="0" distB="0" distL="0" distR="0">
            <wp:extent cx="5934710" cy="3314700"/>
            <wp:effectExtent l="1905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5934710" cy="3314700"/>
                    </a:xfrm>
                    <a:prstGeom prst="rect">
                      <a:avLst/>
                    </a:prstGeom>
                    <a:noFill/>
                    <a:ln w="9525">
                      <a:noFill/>
                      <a:miter lim="800000"/>
                      <a:headEnd/>
                      <a:tailEnd/>
                    </a:ln>
                  </pic:spPr>
                </pic:pic>
              </a:graphicData>
            </a:graphic>
          </wp:inline>
        </w:drawing>
      </w:r>
    </w:p>
    <w:p w:rsidR="00566B3F" w:rsidRDefault="00566B3F" w:rsidP="0067390C"/>
    <w:p w:rsidR="00566B3F" w:rsidRDefault="003179CE" w:rsidP="0067390C">
      <w:r>
        <w:rPr>
          <w:noProof/>
        </w:rPr>
        <w:drawing>
          <wp:inline distT="0" distB="0" distL="0" distR="0">
            <wp:extent cx="5943600" cy="324421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srcRect/>
                    <a:stretch>
                      <a:fillRect/>
                    </a:stretch>
                  </pic:blipFill>
                  <pic:spPr bwMode="auto">
                    <a:xfrm>
                      <a:off x="0" y="0"/>
                      <a:ext cx="5943600" cy="3244215"/>
                    </a:xfrm>
                    <a:prstGeom prst="rect">
                      <a:avLst/>
                    </a:prstGeom>
                    <a:noFill/>
                    <a:ln w="9525">
                      <a:noFill/>
                      <a:miter lim="800000"/>
                      <a:headEnd/>
                      <a:tailEnd/>
                    </a:ln>
                  </pic:spPr>
                </pic:pic>
              </a:graphicData>
            </a:graphic>
          </wp:inline>
        </w:drawing>
      </w:r>
    </w:p>
    <w:p w:rsidR="0067390C" w:rsidRPr="0067390C" w:rsidRDefault="0067390C" w:rsidP="0067390C"/>
    <w:p w:rsidR="00582148" w:rsidRDefault="00582148" w:rsidP="00582148"/>
    <w:p w:rsidR="00582148" w:rsidRPr="00582148" w:rsidRDefault="00582148" w:rsidP="00582148"/>
    <w:p w:rsidR="00E04088" w:rsidRPr="00E04088" w:rsidRDefault="00B21F7A" w:rsidP="00E04088">
      <w:r>
        <w:rPr>
          <w:noProof/>
        </w:rPr>
        <w:lastRenderedPageBreak/>
        <w:drawing>
          <wp:inline distT="0" distB="0" distL="0" distR="0">
            <wp:extent cx="5170170" cy="422021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srcRect/>
                    <a:stretch>
                      <a:fillRect/>
                    </a:stretch>
                  </pic:blipFill>
                  <pic:spPr bwMode="auto">
                    <a:xfrm>
                      <a:off x="0" y="0"/>
                      <a:ext cx="5170170" cy="4220210"/>
                    </a:xfrm>
                    <a:prstGeom prst="rect">
                      <a:avLst/>
                    </a:prstGeom>
                    <a:noFill/>
                    <a:ln w="9525">
                      <a:noFill/>
                      <a:miter lim="800000"/>
                      <a:headEnd/>
                      <a:tailEnd/>
                    </a:ln>
                  </pic:spPr>
                </pic:pic>
              </a:graphicData>
            </a:graphic>
          </wp:inline>
        </w:drawing>
      </w:r>
    </w:p>
    <w:sectPr w:rsidR="00E04088" w:rsidRPr="00E04088" w:rsidSect="00661E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E04088"/>
    <w:rsid w:val="00015770"/>
    <w:rsid w:val="000F6D4E"/>
    <w:rsid w:val="001A2AAD"/>
    <w:rsid w:val="003179CE"/>
    <w:rsid w:val="004B0E48"/>
    <w:rsid w:val="00566B3F"/>
    <w:rsid w:val="00582148"/>
    <w:rsid w:val="00661EE0"/>
    <w:rsid w:val="0067390C"/>
    <w:rsid w:val="00894501"/>
    <w:rsid w:val="009A37FE"/>
    <w:rsid w:val="00B21F7A"/>
    <w:rsid w:val="00CA074B"/>
    <w:rsid w:val="00CF0EE2"/>
    <w:rsid w:val="00DB1C7F"/>
    <w:rsid w:val="00DD1F06"/>
    <w:rsid w:val="00E04088"/>
    <w:rsid w:val="00E72758"/>
    <w:rsid w:val="00F26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E0"/>
  </w:style>
  <w:style w:type="paragraph" w:styleId="Heading1">
    <w:name w:val="heading 1"/>
    <w:basedOn w:val="Normal"/>
    <w:next w:val="Normal"/>
    <w:link w:val="Heading1Char"/>
    <w:uiPriority w:val="9"/>
    <w:qFormat/>
    <w:rsid w:val="00E04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40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088"/>
    <w:rPr>
      <w:rFonts w:ascii="Tahoma" w:hAnsi="Tahoma" w:cs="Tahoma"/>
      <w:sz w:val="16"/>
      <w:szCs w:val="16"/>
    </w:rPr>
  </w:style>
  <w:style w:type="paragraph" w:styleId="Caption">
    <w:name w:val="caption"/>
    <w:basedOn w:val="Normal"/>
    <w:next w:val="Normal"/>
    <w:uiPriority w:val="35"/>
    <w:unhideWhenUsed/>
    <w:qFormat/>
    <w:rsid w:val="00E04088"/>
    <w:pPr>
      <w:spacing w:line="240" w:lineRule="auto"/>
    </w:pPr>
    <w:rPr>
      <w:b/>
      <w:bCs/>
      <w:color w:val="4F81BD" w:themeColor="accent1"/>
      <w:sz w:val="18"/>
      <w:szCs w:val="18"/>
    </w:rPr>
  </w:style>
  <w:style w:type="character" w:styleId="Hyperlink">
    <w:name w:val="Hyperlink"/>
    <w:basedOn w:val="DefaultParagraphFont"/>
    <w:uiPriority w:val="99"/>
    <w:unhideWhenUsed/>
    <w:rsid w:val="00E04088"/>
    <w:rPr>
      <w:color w:val="0000FF"/>
      <w:u w:val="single"/>
    </w:rPr>
  </w:style>
  <w:style w:type="character" w:customStyle="1" w:styleId="Heading2Char">
    <w:name w:val="Heading 2 Char"/>
    <w:basedOn w:val="DefaultParagraphFont"/>
    <w:link w:val="Heading2"/>
    <w:uiPriority w:val="9"/>
    <w:rsid w:val="00E0408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040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28903383">
      <w:bodyDiv w:val="1"/>
      <w:marLeft w:val="0"/>
      <w:marRight w:val="0"/>
      <w:marTop w:val="0"/>
      <w:marBottom w:val="0"/>
      <w:divBdr>
        <w:top w:val="none" w:sz="0" w:space="0" w:color="auto"/>
        <w:left w:val="none" w:sz="0" w:space="0" w:color="auto"/>
        <w:bottom w:val="none" w:sz="0" w:space="0" w:color="auto"/>
        <w:right w:val="none" w:sz="0" w:space="0" w:color="auto"/>
      </w:divBdr>
    </w:div>
    <w:div w:id="1028216576">
      <w:bodyDiv w:val="1"/>
      <w:marLeft w:val="0"/>
      <w:marRight w:val="0"/>
      <w:marTop w:val="0"/>
      <w:marBottom w:val="0"/>
      <w:divBdr>
        <w:top w:val="none" w:sz="0" w:space="0" w:color="auto"/>
        <w:left w:val="none" w:sz="0" w:space="0" w:color="auto"/>
        <w:bottom w:val="none" w:sz="0" w:space="0" w:color="auto"/>
        <w:right w:val="none" w:sz="0" w:space="0" w:color="auto"/>
      </w:divBdr>
    </w:div>
    <w:div w:id="191786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com/litv/zip/scac131"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focus.ti.com/lit/ug/scau026a/scau026a.pdf" TargetMode="External"/><Relationship Id="rId12" Type="http://schemas.openxmlformats.org/officeDocument/2006/relationships/hyperlink" Target="http://www.ti.com/litv/zip/scac119b"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image" Target="cid:image001.jpg@01CBF562.A7BA36B0" TargetMode="External"/><Relationship Id="rId11" Type="http://schemas.openxmlformats.org/officeDocument/2006/relationships/hyperlink" Target="http://www.ti.com/litv/zip/scac097a" TargetMode="External"/><Relationship Id="rId24" Type="http://schemas.openxmlformats.org/officeDocument/2006/relationships/image" Target="media/image13.png"/><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www.ti.com/litv/zip/scac097a"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i.com/lit/sw/scac073g/scac073g.zi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E5C6-1D2F-4329-AD69-AF07D918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Ferrando,  MJ</dc:creator>
  <cp:lastModifiedBy>Perez Ferrando,  MJ</cp:lastModifiedBy>
  <cp:revision>13</cp:revision>
  <cp:lastPrinted>2012-01-10T16:14:00Z</cp:lastPrinted>
  <dcterms:created xsi:type="dcterms:W3CDTF">2012-01-10T08:35:00Z</dcterms:created>
  <dcterms:modified xsi:type="dcterms:W3CDTF">2012-01-10T16:15:00Z</dcterms:modified>
</cp:coreProperties>
</file>