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99" w:rsidRDefault="00D86799" w:rsidP="00D86799">
      <w:pPr>
        <w:pStyle w:val="Heading3"/>
        <w:numPr>
          <w:ilvl w:val="0"/>
          <w:numId w:val="0"/>
        </w:numPr>
        <w:ind w:left="720" w:hanging="720"/>
      </w:pPr>
      <w:bookmarkStart w:id="0" w:name="_Toc260995936"/>
      <w:bookmarkStart w:id="1" w:name="_Ref263757030"/>
      <w:bookmarkStart w:id="2" w:name="_GoBack"/>
      <w:bookmarkEnd w:id="2"/>
      <w:r w:rsidRPr="00F64B2F">
        <w:t>External component sizing</w:t>
      </w:r>
      <w:bookmarkEnd w:id="0"/>
      <w:bookmarkEnd w:id="1"/>
    </w:p>
    <w:p w:rsidR="00D86799" w:rsidRPr="004E2232" w:rsidRDefault="00D86799" w:rsidP="00D86799">
      <w:pPr>
        <w:rPr>
          <w:lang w:val="en-US"/>
        </w:rPr>
      </w:pPr>
    </w:p>
    <w:p w:rsidR="00D86799" w:rsidRDefault="00D86799" w:rsidP="00D86799">
      <w:pPr>
        <w:rPr>
          <w:rFonts w:cs="Arial"/>
          <w:lang w:val="en-US"/>
        </w:rPr>
      </w:pPr>
      <w:r>
        <w:rPr>
          <w:lang w:val="en-US"/>
        </w:rPr>
        <w:t>When selecting the external components, it is important have in mind the current drawn from the ADC input. The input impedance of the ADC has been simulated to 197k</w:t>
      </w:r>
      <w:r>
        <w:rPr>
          <w:rFonts w:cs="Arial"/>
          <w:lang w:val="en-US"/>
        </w:rPr>
        <w:t xml:space="preserve">Ω. </w:t>
      </w:r>
    </w:p>
    <w:p w:rsidR="00D86799" w:rsidRDefault="00D86799" w:rsidP="00D86799">
      <w:pPr>
        <w:rPr>
          <w:rFonts w:cs="Arial"/>
          <w:lang w:val="en-US"/>
        </w:rPr>
      </w:pPr>
    </w:p>
    <w:p w:rsidR="00D86799" w:rsidRDefault="00D86799" w:rsidP="00D86799">
      <w:pPr>
        <w:rPr>
          <w:rFonts w:cs="Arial"/>
          <w:lang w:val="en-US"/>
        </w:rPr>
      </w:pPr>
    </w:p>
    <w:p w:rsidR="00D86799" w:rsidRPr="00EA6342" w:rsidRDefault="00D86799" w:rsidP="00D86799">
      <w:pPr>
        <w:rPr>
          <w:rFonts w:cs="Arial"/>
          <w:b/>
          <w:lang w:val="en-US"/>
        </w:rPr>
      </w:pPr>
      <w:r w:rsidRPr="00EA6342">
        <w:rPr>
          <w:rFonts w:cs="Arial"/>
          <w:b/>
          <w:lang w:val="en-US"/>
        </w:rPr>
        <w:t>Decoupling capacitor</w:t>
      </w:r>
    </w:p>
    <w:p w:rsidR="00D86799" w:rsidRDefault="00D86799" w:rsidP="00D86799">
      <w:pPr>
        <w:rPr>
          <w:rFonts w:cs="Arial"/>
          <w:lang w:val="en-US"/>
        </w:rPr>
      </w:pPr>
      <w:r>
        <w:rPr>
          <w:rFonts w:cs="Arial"/>
          <w:lang w:val="en-US"/>
        </w:rPr>
        <w:t>Assuming the input from the resistive ladder is a perfect open circuit and is not supplying any current, the average voltage across the capacitor C151 should not drop more than 0.5V</w:t>
      </w:r>
      <w:r>
        <w:rPr>
          <w:rFonts w:cs="Arial"/>
          <w:vertAlign w:val="subscript"/>
          <w:lang w:val="en-US"/>
        </w:rPr>
        <w:t>LSB</w:t>
      </w:r>
      <w:r>
        <w:rPr>
          <w:rFonts w:cs="Arial"/>
          <w:lang w:val="en-US"/>
        </w:rPr>
        <w:t xml:space="preserve"> during the maximum number of conversions, which is when a decimation rate 512 is used (12ENOB). </w:t>
      </w:r>
    </w:p>
    <w:p w:rsidR="00D86799" w:rsidRDefault="00D86799" w:rsidP="00D86799">
      <w:pPr>
        <w:rPr>
          <w:rFonts w:cs="Arial"/>
          <w:lang w:val="en-US"/>
        </w:rPr>
      </w:pPr>
    </w:p>
    <w:p w:rsidR="00D86799" w:rsidRDefault="00D86799" w:rsidP="00D86799">
      <w:pPr>
        <w:rPr>
          <w:rFonts w:cs="Arial"/>
          <w:lang w:val="en-US"/>
        </w:rPr>
      </w:pPr>
      <w:r>
        <w:rPr>
          <w:rFonts w:cs="Arial"/>
          <w:lang w:val="en-US"/>
        </w:rPr>
        <w:t>The voltage that is input to the ADC can be calculated by looking at the charge transfer during each of the samples:</w:t>
      </w:r>
    </w:p>
    <w:p w:rsidR="00D86799" w:rsidRDefault="00D86799" w:rsidP="00D86799">
      <w:pPr>
        <w:rPr>
          <w:rFonts w:cs="Arial"/>
          <w:lang w:val="en-US"/>
        </w:rPr>
      </w:pPr>
    </w:p>
    <w:p w:rsidR="00D86799" w:rsidRDefault="00D86799" w:rsidP="00D86799">
      <w:pPr>
        <w:rPr>
          <w:rFonts w:cs="Arial"/>
          <w:lang w:val="en-US"/>
        </w:rPr>
      </w:pPr>
      <w:r>
        <w:rPr>
          <w:rFonts w:cs="Arial"/>
          <w:lang w:val="en-US"/>
        </w:rPr>
        <w:t xml:space="preserve">Assuming the external capacitor </w:t>
      </w:r>
      <w:proofErr w:type="spellStart"/>
      <w:r>
        <w:rPr>
          <w:rFonts w:cs="Arial"/>
          <w:lang w:val="en-US"/>
        </w:rPr>
        <w:t>C</w:t>
      </w:r>
      <w:r>
        <w:rPr>
          <w:rFonts w:cs="Arial"/>
          <w:vertAlign w:val="subscript"/>
          <w:lang w:val="en-US"/>
        </w:rPr>
        <w:t>ext</w:t>
      </w:r>
      <w:proofErr w:type="spellEnd"/>
      <w:r>
        <w:rPr>
          <w:rFonts w:cs="Arial"/>
          <w:lang w:val="en-US"/>
        </w:rPr>
        <w:t xml:space="preserve"> is fully charged to the voltage V</w:t>
      </w:r>
      <w:r>
        <w:rPr>
          <w:rFonts w:cs="Arial"/>
          <w:vertAlign w:val="subscript"/>
          <w:lang w:val="en-US"/>
        </w:rPr>
        <w:t>i</w:t>
      </w:r>
      <w:proofErr w:type="gramStart"/>
      <w:r>
        <w:rPr>
          <w:rFonts w:cs="Arial"/>
          <w:vertAlign w:val="subscript"/>
          <w:lang w:val="en-US"/>
        </w:rPr>
        <w:t>,0</w:t>
      </w:r>
      <w:proofErr w:type="gramEnd"/>
      <w:r>
        <w:rPr>
          <w:rFonts w:cs="Arial"/>
          <w:lang w:val="en-US"/>
        </w:rPr>
        <w:t>, the initial charge on this capacitor can be written as</w:t>
      </w:r>
      <w:r w:rsidRPr="00EA6342">
        <w:rPr>
          <w:rFonts w:cs="Arial"/>
          <w:position w:val="-12"/>
          <w:lang w:val="en-US"/>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18.35pt" o:ole="">
            <v:imagedata r:id="rId6" o:title=""/>
          </v:shape>
          <o:OLEObject Type="Embed" ProgID="Equation.3" ShapeID="_x0000_i1025" DrawAspect="Content" ObjectID="_1450511200" r:id="rId7"/>
        </w:object>
      </w:r>
      <w:r>
        <w:rPr>
          <w:rFonts w:cs="Arial"/>
          <w:lang w:val="en-US"/>
        </w:rPr>
        <w:t>. The simulated input impedance of 197</w:t>
      </w:r>
      <w:r>
        <w:rPr>
          <w:lang w:val="en-US"/>
        </w:rPr>
        <w:t>k</w:t>
      </w:r>
      <w:r>
        <w:rPr>
          <w:rFonts w:cs="Arial"/>
          <w:lang w:val="en-US"/>
        </w:rPr>
        <w:t xml:space="preserve">Ω is at a sampling frequency of 4 </w:t>
      </w:r>
      <w:proofErr w:type="spellStart"/>
      <w:proofErr w:type="gramStart"/>
      <w:r>
        <w:rPr>
          <w:rFonts w:cs="Arial"/>
          <w:lang w:val="en-US"/>
        </w:rPr>
        <w:t>Mhz</w:t>
      </w:r>
      <w:proofErr w:type="spellEnd"/>
      <w:proofErr w:type="gramEnd"/>
      <w:r>
        <w:rPr>
          <w:rFonts w:cs="Arial"/>
          <w:lang w:val="en-US"/>
        </w:rPr>
        <w:t xml:space="preserve"> equivalent to an internal switched capacitance </w:t>
      </w:r>
      <w:proofErr w:type="spellStart"/>
      <w:r>
        <w:rPr>
          <w:rFonts w:cs="Arial"/>
          <w:lang w:val="en-US"/>
        </w:rPr>
        <w:t>C</w:t>
      </w:r>
      <w:r>
        <w:rPr>
          <w:rFonts w:cs="Arial"/>
          <w:vertAlign w:val="subscript"/>
          <w:lang w:val="en-US"/>
        </w:rPr>
        <w:t>int</w:t>
      </w:r>
      <w:proofErr w:type="spellEnd"/>
      <w:r>
        <w:rPr>
          <w:rFonts w:cs="Arial"/>
          <w:lang w:val="en-US"/>
        </w:rPr>
        <w:t xml:space="preserve"> with the value: </w:t>
      </w:r>
    </w:p>
    <w:p w:rsidR="00D86799" w:rsidRDefault="00D86799" w:rsidP="00D86799">
      <w:pPr>
        <w:jc w:val="center"/>
        <w:rPr>
          <w:rFonts w:cs="Arial"/>
          <w:lang w:val="en-US"/>
        </w:rPr>
      </w:pPr>
      <w:r w:rsidRPr="00DA5977">
        <w:rPr>
          <w:rFonts w:cs="Arial"/>
          <w:position w:val="-24"/>
          <w:lang w:val="en-US"/>
        </w:rPr>
        <w:object w:dxaOrig="2640" w:dyaOrig="540">
          <v:shape id="_x0000_i1026" type="#_x0000_t75" style="width:131.75pt;height:27.15pt" o:ole="">
            <v:imagedata r:id="rId8" o:title=""/>
          </v:shape>
          <o:OLEObject Type="Embed" ProgID="Equation.3" ShapeID="_x0000_i1026" DrawAspect="Content" ObjectID="_1450511201" r:id="rId9"/>
        </w:object>
      </w:r>
    </w:p>
    <w:p w:rsidR="00D86799" w:rsidRDefault="00D86799" w:rsidP="00D86799">
      <w:pPr>
        <w:rPr>
          <w:rFonts w:cs="Arial"/>
          <w:lang w:val="en-US"/>
        </w:rPr>
      </w:pPr>
      <w:r>
        <w:rPr>
          <w:rFonts w:cs="Arial"/>
          <w:lang w:val="en-US"/>
        </w:rPr>
        <w:t xml:space="preserve">Assuming that the internal capacitor </w:t>
      </w:r>
      <w:proofErr w:type="spellStart"/>
      <w:r>
        <w:rPr>
          <w:rFonts w:cs="Arial"/>
          <w:lang w:val="en-US"/>
        </w:rPr>
        <w:t>C</w:t>
      </w:r>
      <w:r>
        <w:rPr>
          <w:rFonts w:cs="Arial"/>
          <w:vertAlign w:val="subscript"/>
          <w:lang w:val="en-US"/>
        </w:rPr>
        <w:t>int</w:t>
      </w:r>
      <w:proofErr w:type="spellEnd"/>
      <w:r>
        <w:rPr>
          <w:rFonts w:cs="Arial"/>
          <w:lang w:val="en-US"/>
        </w:rPr>
        <w:t xml:space="preserve"> is fully discharged between each sequential sample, the voltage V</w:t>
      </w:r>
      <w:r>
        <w:rPr>
          <w:rFonts w:cs="Arial"/>
          <w:vertAlign w:val="subscript"/>
          <w:lang w:val="en-US"/>
        </w:rPr>
        <w:t>i,1</w:t>
      </w:r>
      <w:r>
        <w:rPr>
          <w:rFonts w:cs="Arial"/>
          <w:lang w:val="en-US"/>
        </w:rPr>
        <w:t xml:space="preserve"> on the ADC input after one single sample (of N samples) is found as:</w:t>
      </w:r>
    </w:p>
    <w:p w:rsidR="00D86799" w:rsidRPr="00DA5977" w:rsidRDefault="00D86799" w:rsidP="00D86799">
      <w:pPr>
        <w:jc w:val="center"/>
        <w:rPr>
          <w:rFonts w:cs="Arial"/>
          <w:lang w:val="en-US"/>
        </w:rPr>
      </w:pPr>
      <w:r w:rsidRPr="0020243B">
        <w:rPr>
          <w:rFonts w:cs="Arial"/>
          <w:position w:val="-76"/>
          <w:lang w:val="en-US"/>
        </w:rPr>
        <w:object w:dxaOrig="2460" w:dyaOrig="1359">
          <v:shape id="_x0000_i1027" type="#_x0000_t75" style="width:122.95pt;height:67.9pt" o:ole="">
            <v:imagedata r:id="rId10" o:title=""/>
          </v:shape>
          <o:OLEObject Type="Embed" ProgID="Equation.3" ShapeID="_x0000_i1027" DrawAspect="Content" ObjectID="_1450511202" r:id="rId11"/>
        </w:object>
      </w:r>
    </w:p>
    <w:p w:rsidR="00D86799" w:rsidRDefault="00D86799" w:rsidP="00D86799">
      <w:pPr>
        <w:rPr>
          <w:rFonts w:cs="Arial"/>
          <w:lang w:val="en-US"/>
        </w:rPr>
      </w:pPr>
    </w:p>
    <w:p w:rsidR="00D86799" w:rsidRDefault="00D86799" w:rsidP="00D86799">
      <w:pPr>
        <w:rPr>
          <w:rFonts w:cs="Arial"/>
          <w:lang w:val="en-US"/>
        </w:rPr>
      </w:pPr>
      <w:r>
        <w:rPr>
          <w:rFonts w:cs="Arial"/>
          <w:lang w:val="en-US"/>
        </w:rPr>
        <w:t>Continuing this series we see that the ADC input voltage after n samples is found as:</w:t>
      </w:r>
    </w:p>
    <w:p w:rsidR="00D86799" w:rsidRDefault="00D86799" w:rsidP="00D86799">
      <w:pPr>
        <w:rPr>
          <w:rFonts w:cs="Arial"/>
          <w:lang w:val="en-US"/>
        </w:rPr>
      </w:pPr>
    </w:p>
    <w:p w:rsidR="00D86799" w:rsidRDefault="00D86799" w:rsidP="00D86799">
      <w:pPr>
        <w:jc w:val="center"/>
        <w:rPr>
          <w:rFonts w:cs="Arial"/>
          <w:lang w:val="en-US"/>
        </w:rPr>
      </w:pPr>
      <w:r w:rsidRPr="00E73798">
        <w:rPr>
          <w:rFonts w:cs="Arial"/>
          <w:position w:val="-32"/>
          <w:lang w:val="en-US"/>
        </w:rPr>
        <w:object w:dxaOrig="2700" w:dyaOrig="800">
          <v:shape id="_x0000_i1028" type="#_x0000_t75" style="width:135.15pt;height:40.1pt" o:ole="">
            <v:imagedata r:id="rId12" o:title=""/>
          </v:shape>
          <o:OLEObject Type="Embed" ProgID="Equation.3" ShapeID="_x0000_i1028" DrawAspect="Content" ObjectID="_1450511203" r:id="rId13"/>
        </w:object>
      </w:r>
    </w:p>
    <w:p w:rsidR="00D86799" w:rsidRDefault="00D86799" w:rsidP="00D86799">
      <w:pPr>
        <w:rPr>
          <w:rFonts w:cs="Arial"/>
          <w:lang w:val="en-US"/>
        </w:rPr>
      </w:pPr>
    </w:p>
    <w:p w:rsidR="00D86799" w:rsidRDefault="00D86799" w:rsidP="00D86799">
      <w:pPr>
        <w:rPr>
          <w:rFonts w:cs="Arial"/>
          <w:lang w:val="en-US"/>
        </w:rPr>
      </w:pPr>
    </w:p>
    <w:p w:rsidR="00D86799" w:rsidRDefault="00D86799" w:rsidP="00D86799">
      <w:pPr>
        <w:rPr>
          <w:rFonts w:cs="Arial"/>
          <w:lang w:val="en-US"/>
        </w:rPr>
      </w:pPr>
      <w:r>
        <w:rPr>
          <w:rFonts w:cs="Arial"/>
          <w:lang w:val="en-US"/>
        </w:rPr>
        <w:t xml:space="preserve">The average input voltage </w:t>
      </w:r>
      <w:proofErr w:type="spellStart"/>
      <w:r>
        <w:rPr>
          <w:rFonts w:cs="Arial"/>
          <w:lang w:val="en-US"/>
        </w:rPr>
        <w:t>V</w:t>
      </w:r>
      <w:r>
        <w:rPr>
          <w:rFonts w:cs="Arial"/>
          <w:vertAlign w:val="subscript"/>
          <w:lang w:val="en-US"/>
        </w:rPr>
        <w:t>in</w:t>
      </w:r>
      <w:proofErr w:type="gramStart"/>
      <w:r>
        <w:rPr>
          <w:rFonts w:cs="Arial"/>
          <w:vertAlign w:val="subscript"/>
          <w:lang w:val="en-US"/>
        </w:rPr>
        <w:t>,avg</w:t>
      </w:r>
      <w:proofErr w:type="spellEnd"/>
      <w:proofErr w:type="gramEnd"/>
      <w:r>
        <w:rPr>
          <w:rFonts w:cs="Arial"/>
          <w:lang w:val="en-US"/>
        </w:rPr>
        <w:t xml:space="preserve"> calculated by the decimation filter after N samples will then be:</w:t>
      </w:r>
    </w:p>
    <w:p w:rsidR="00D86799" w:rsidRDefault="00D86799" w:rsidP="00D86799">
      <w:pPr>
        <w:rPr>
          <w:rFonts w:cs="Arial"/>
          <w:lang w:val="en-US"/>
        </w:rPr>
      </w:pPr>
    </w:p>
    <w:p w:rsidR="00D86799" w:rsidRDefault="00D86799" w:rsidP="00D86799">
      <w:pPr>
        <w:jc w:val="center"/>
        <w:rPr>
          <w:rFonts w:cs="Arial"/>
          <w:lang w:val="en-US"/>
        </w:rPr>
      </w:pPr>
      <w:r w:rsidRPr="00625DA6">
        <w:rPr>
          <w:rFonts w:cs="Arial"/>
          <w:position w:val="-60"/>
          <w:lang w:val="en-US"/>
        </w:rPr>
        <w:object w:dxaOrig="3460" w:dyaOrig="1820">
          <v:shape id="_x0000_i1029" type="#_x0000_t75" style="width:173.2pt;height:91pt" o:ole="">
            <v:imagedata r:id="rId14" o:title=""/>
          </v:shape>
          <o:OLEObject Type="Embed" ProgID="Equation.3" ShapeID="_x0000_i1029" DrawAspect="Content" ObjectID="_1450511204" r:id="rId15"/>
        </w:object>
      </w:r>
    </w:p>
    <w:p w:rsidR="00D86799" w:rsidRDefault="00D86799" w:rsidP="00D86799">
      <w:pPr>
        <w:rPr>
          <w:rFonts w:cs="Arial"/>
          <w:lang w:val="en-US"/>
        </w:rPr>
      </w:pPr>
      <w:r>
        <w:rPr>
          <w:rFonts w:cs="Arial"/>
          <w:lang w:val="en-US"/>
        </w:rPr>
        <w:t>This geometric series has a result given as:</w:t>
      </w:r>
    </w:p>
    <w:p w:rsidR="00D86799" w:rsidRDefault="00D86799" w:rsidP="00D86799">
      <w:pPr>
        <w:jc w:val="center"/>
        <w:rPr>
          <w:rFonts w:cs="Arial"/>
          <w:lang w:val="en-US"/>
        </w:rPr>
      </w:pPr>
      <w:r w:rsidRPr="005B1025">
        <w:rPr>
          <w:position w:val="-32"/>
        </w:rPr>
        <w:object w:dxaOrig="3940" w:dyaOrig="760">
          <v:shape id="_x0000_i1030" type="#_x0000_t75" style="width:197pt;height:38.05pt" o:ole="">
            <v:imagedata r:id="rId16" o:title=""/>
          </v:shape>
          <o:OLEObject Type="Embed" ProgID="Equation.3" ShapeID="_x0000_i1030" DrawAspect="Content" ObjectID="_1450511205" r:id="rId17"/>
        </w:object>
      </w:r>
    </w:p>
    <w:p w:rsidR="00D86799" w:rsidRDefault="00D86799" w:rsidP="00D86799">
      <w:pPr>
        <w:rPr>
          <w:rFonts w:cs="Arial"/>
          <w:lang w:val="en-US"/>
        </w:rPr>
      </w:pPr>
    </w:p>
    <w:p w:rsidR="00D86799" w:rsidRDefault="00D86799" w:rsidP="00D86799">
      <w:pPr>
        <w:rPr>
          <w:rFonts w:cs="Arial"/>
          <w:lang w:val="en-US"/>
        </w:rPr>
      </w:pPr>
    </w:p>
    <w:p w:rsidR="00D86799" w:rsidRDefault="00D86799" w:rsidP="00D86799">
      <w:pPr>
        <w:rPr>
          <w:rFonts w:cs="Arial"/>
          <w:lang w:val="en-US"/>
        </w:rPr>
      </w:pPr>
      <w:r>
        <w:rPr>
          <w:rFonts w:cs="Arial"/>
          <w:lang w:val="en-US"/>
        </w:rPr>
        <w:fldChar w:fldCharType="begin"/>
      </w:r>
      <w:r>
        <w:rPr>
          <w:rFonts w:cs="Arial"/>
          <w:lang w:val="en-US"/>
        </w:rPr>
        <w:instrText xml:space="preserve"> REF _Ref255832797 \h </w:instrText>
      </w:r>
      <w:r w:rsidRPr="002B6731">
        <w:rPr>
          <w:rFonts w:cs="Arial"/>
          <w:lang w:val="en-US"/>
        </w:rPr>
      </w:r>
      <w:r>
        <w:rPr>
          <w:rFonts w:cs="Arial"/>
          <w:lang w:val="en-US"/>
        </w:rPr>
        <w:fldChar w:fldCharType="separate"/>
      </w:r>
      <w:r>
        <w:t xml:space="preserve">Table </w:t>
      </w:r>
      <w:r>
        <w:rPr>
          <w:noProof/>
          <w:cs/>
        </w:rPr>
        <w:t>‎</w:t>
      </w:r>
      <w:r>
        <w:rPr>
          <w:noProof/>
        </w:rPr>
        <w:t>6</w:t>
      </w:r>
      <w:r>
        <w:noBreakHyphen/>
      </w:r>
      <w:r>
        <w:rPr>
          <w:noProof/>
        </w:rPr>
        <w:t>3</w:t>
      </w:r>
      <w:r>
        <w:rPr>
          <w:rFonts w:cs="Arial"/>
          <w:lang w:val="en-US"/>
        </w:rPr>
        <w:fldChar w:fldCharType="end"/>
      </w:r>
      <w:r>
        <w:rPr>
          <w:rFonts w:cs="Arial"/>
          <w:lang w:val="en-US"/>
        </w:rPr>
        <w:t xml:space="preserve"> summarizes a simulation of the capacitor value needed to avoid an average voltage error &gt;0.5V</w:t>
      </w:r>
      <w:r>
        <w:rPr>
          <w:rFonts w:cs="Arial"/>
          <w:vertAlign w:val="subscript"/>
          <w:lang w:val="en-US"/>
        </w:rPr>
        <w:t>LSB</w:t>
      </w:r>
      <w:r>
        <w:rPr>
          <w:rFonts w:cs="Arial"/>
          <w:lang w:val="en-US"/>
        </w:rPr>
        <w:t xml:space="preserve"> when using a decimation rate of N=512 for given accuracies.</w:t>
      </w:r>
    </w:p>
    <w:p w:rsidR="00D86799" w:rsidRDefault="00D86799" w:rsidP="00D86799">
      <w:pPr>
        <w:rPr>
          <w:rFonts w:cs="Arial"/>
          <w:lang w:val="en-US"/>
        </w:rPr>
      </w:pPr>
    </w:p>
    <w:p w:rsidR="00D86799" w:rsidRPr="004E2232" w:rsidRDefault="00D86799" w:rsidP="00D86799">
      <w:pPr>
        <w:rPr>
          <w:rFonts w:cs="Arial"/>
          <w:lang w:val="en-US"/>
        </w:rPr>
      </w:pPr>
      <w:r>
        <w:rPr>
          <w:rFonts w:cs="Arial"/>
          <w:lang w:val="en-US"/>
        </w:rPr>
        <w:lastRenderedPageBreak/>
        <w:t xml:space="preserve">The results comes from simulation in MATLAB with </w:t>
      </w:r>
      <w:proofErr w:type="spellStart"/>
      <w:r>
        <w:rPr>
          <w:rFonts w:cs="Arial"/>
          <w:lang w:val="en-US"/>
        </w:rPr>
        <w:t>V</w:t>
      </w:r>
      <w:r>
        <w:rPr>
          <w:rFonts w:cs="Arial"/>
          <w:vertAlign w:val="subscript"/>
          <w:lang w:val="en-US"/>
        </w:rPr>
        <w:t>ref</w:t>
      </w:r>
      <w:proofErr w:type="spellEnd"/>
      <w:r>
        <w:rPr>
          <w:rFonts w:cs="Arial"/>
          <w:lang w:val="en-US"/>
        </w:rPr>
        <w:t xml:space="preserve">=1.15V and the initial voltage </w:t>
      </w:r>
      <w:proofErr w:type="gramStart"/>
      <w:r>
        <w:rPr>
          <w:rFonts w:cs="Arial"/>
          <w:lang w:val="en-US"/>
        </w:rPr>
        <w:t>V</w:t>
      </w:r>
      <w:r>
        <w:rPr>
          <w:rFonts w:cs="Arial"/>
          <w:vertAlign w:val="subscript"/>
          <w:lang w:val="en-US"/>
        </w:rPr>
        <w:t>i</w:t>
      </w:r>
      <w:proofErr w:type="gramEnd"/>
      <w:r>
        <w:rPr>
          <w:rFonts w:cs="Arial"/>
          <w:lang w:val="en-US"/>
        </w:rPr>
        <w:t xml:space="preserve"> on the ADC input as 1.1V. The simulation assumes that no current is delivered from the resistive ladder.</w:t>
      </w:r>
    </w:p>
    <w:tbl>
      <w:tblPr>
        <w:tblStyle w:val="TableGrid"/>
        <w:tblW w:w="5000" w:type="pct"/>
        <w:tblLook w:val="01E0" w:firstRow="1" w:lastRow="1" w:firstColumn="1" w:lastColumn="1" w:noHBand="0" w:noVBand="0"/>
      </w:tblPr>
      <w:tblGrid>
        <w:gridCol w:w="2104"/>
        <w:gridCol w:w="1246"/>
        <w:gridCol w:w="1246"/>
        <w:gridCol w:w="1245"/>
        <w:gridCol w:w="1245"/>
        <w:gridCol w:w="1245"/>
        <w:gridCol w:w="1245"/>
      </w:tblGrid>
      <w:tr w:rsidR="00D86799" w:rsidTr="00AE210D">
        <w:tc>
          <w:tcPr>
            <w:tcW w:w="1097" w:type="pct"/>
          </w:tcPr>
          <w:p w:rsidR="00D86799" w:rsidRDefault="00D86799" w:rsidP="00AE210D">
            <w:pPr>
              <w:rPr>
                <w:rFonts w:cs="Arial"/>
                <w:lang w:val="en-US"/>
              </w:rPr>
            </w:pPr>
            <w:r>
              <w:rPr>
                <w:rFonts w:cs="Arial"/>
                <w:lang w:val="en-US"/>
              </w:rPr>
              <w:t>Accuracy(Bits)</w:t>
            </w:r>
          </w:p>
        </w:tc>
        <w:tc>
          <w:tcPr>
            <w:tcW w:w="650" w:type="pct"/>
          </w:tcPr>
          <w:p w:rsidR="00D86799" w:rsidRDefault="00D86799" w:rsidP="00AE210D">
            <w:pPr>
              <w:rPr>
                <w:rFonts w:cs="Arial"/>
                <w:lang w:val="en-US"/>
              </w:rPr>
            </w:pPr>
            <w:r>
              <w:rPr>
                <w:rFonts w:cs="Arial"/>
                <w:lang w:val="en-US"/>
              </w:rPr>
              <w:t>12</w:t>
            </w:r>
          </w:p>
        </w:tc>
        <w:tc>
          <w:tcPr>
            <w:tcW w:w="650" w:type="pct"/>
          </w:tcPr>
          <w:p w:rsidR="00D86799" w:rsidRDefault="00D86799" w:rsidP="00AE210D">
            <w:pPr>
              <w:rPr>
                <w:rFonts w:cs="Arial"/>
                <w:lang w:val="en-US"/>
              </w:rPr>
            </w:pPr>
            <w:r>
              <w:rPr>
                <w:rFonts w:cs="Arial"/>
                <w:lang w:val="en-US"/>
              </w:rPr>
              <w:t>11</w:t>
            </w:r>
          </w:p>
        </w:tc>
        <w:tc>
          <w:tcPr>
            <w:tcW w:w="650" w:type="pct"/>
          </w:tcPr>
          <w:p w:rsidR="00D86799" w:rsidRDefault="00D86799" w:rsidP="00AE210D">
            <w:pPr>
              <w:rPr>
                <w:rFonts w:cs="Arial"/>
                <w:lang w:val="en-US"/>
              </w:rPr>
            </w:pPr>
            <w:r>
              <w:rPr>
                <w:rFonts w:cs="Arial"/>
                <w:lang w:val="en-US"/>
              </w:rPr>
              <w:t>10</w:t>
            </w:r>
          </w:p>
        </w:tc>
        <w:tc>
          <w:tcPr>
            <w:tcW w:w="650" w:type="pct"/>
          </w:tcPr>
          <w:p w:rsidR="00D86799" w:rsidRDefault="00D86799" w:rsidP="00AE210D">
            <w:pPr>
              <w:rPr>
                <w:rFonts w:cs="Arial"/>
                <w:lang w:val="en-US"/>
              </w:rPr>
            </w:pPr>
            <w:r>
              <w:rPr>
                <w:rFonts w:cs="Arial"/>
                <w:lang w:val="en-US"/>
              </w:rPr>
              <w:t>9</w:t>
            </w:r>
          </w:p>
        </w:tc>
        <w:tc>
          <w:tcPr>
            <w:tcW w:w="650" w:type="pct"/>
          </w:tcPr>
          <w:p w:rsidR="00D86799" w:rsidRDefault="00D86799" w:rsidP="00AE210D">
            <w:pPr>
              <w:rPr>
                <w:rFonts w:cs="Arial"/>
                <w:lang w:val="en-US"/>
              </w:rPr>
            </w:pPr>
            <w:r>
              <w:rPr>
                <w:rFonts w:cs="Arial"/>
                <w:lang w:val="en-US"/>
              </w:rPr>
              <w:t>8</w:t>
            </w:r>
          </w:p>
        </w:tc>
        <w:tc>
          <w:tcPr>
            <w:tcW w:w="650" w:type="pct"/>
          </w:tcPr>
          <w:p w:rsidR="00D86799" w:rsidRDefault="00D86799" w:rsidP="00AE210D">
            <w:pPr>
              <w:rPr>
                <w:rFonts w:cs="Arial"/>
                <w:lang w:val="en-US"/>
              </w:rPr>
            </w:pPr>
            <w:r>
              <w:rPr>
                <w:rFonts w:cs="Arial"/>
                <w:lang w:val="en-US"/>
              </w:rPr>
              <w:t>7</w:t>
            </w:r>
          </w:p>
        </w:tc>
      </w:tr>
      <w:tr w:rsidR="00D86799" w:rsidTr="00AE210D">
        <w:tc>
          <w:tcPr>
            <w:tcW w:w="1097" w:type="pct"/>
          </w:tcPr>
          <w:p w:rsidR="00D86799" w:rsidRPr="004E2232" w:rsidRDefault="00D86799" w:rsidP="00AE210D">
            <w:pPr>
              <w:rPr>
                <w:rFonts w:cs="Arial"/>
                <w:lang w:val="en-US"/>
              </w:rPr>
            </w:pPr>
            <w:proofErr w:type="spellStart"/>
            <w:r>
              <w:rPr>
                <w:rFonts w:cs="Arial"/>
                <w:lang w:val="en-US"/>
              </w:rPr>
              <w:t>V</w:t>
            </w:r>
            <w:r>
              <w:rPr>
                <w:rFonts w:cs="Arial"/>
                <w:vertAlign w:val="subscript"/>
                <w:lang w:val="en-US"/>
              </w:rPr>
              <w:t>average</w:t>
            </w:r>
            <w:proofErr w:type="spellEnd"/>
            <w:r>
              <w:rPr>
                <w:rFonts w:cs="Arial"/>
                <w:lang w:val="en-US"/>
              </w:rPr>
              <w:t>(N=512)</w:t>
            </w:r>
          </w:p>
        </w:tc>
        <w:tc>
          <w:tcPr>
            <w:tcW w:w="650" w:type="pct"/>
          </w:tcPr>
          <w:p w:rsidR="00D86799" w:rsidRDefault="00D86799" w:rsidP="00AE210D">
            <w:pPr>
              <w:rPr>
                <w:rFonts w:cs="Arial"/>
                <w:lang w:val="en-US"/>
              </w:rPr>
            </w:pPr>
            <w:r>
              <w:rPr>
                <w:rFonts w:cs="Arial"/>
                <w:lang w:val="en-US"/>
              </w:rPr>
              <w:t>1.09986</w:t>
            </w:r>
          </w:p>
        </w:tc>
        <w:tc>
          <w:tcPr>
            <w:tcW w:w="650" w:type="pct"/>
          </w:tcPr>
          <w:p w:rsidR="00D86799" w:rsidRDefault="00D86799" w:rsidP="00AE210D">
            <w:pPr>
              <w:rPr>
                <w:rFonts w:cs="Arial"/>
                <w:lang w:val="en-US"/>
              </w:rPr>
            </w:pPr>
            <w:r>
              <w:rPr>
                <w:rFonts w:cs="Arial"/>
                <w:lang w:val="en-US"/>
              </w:rPr>
              <w:t>1.09972</w:t>
            </w:r>
          </w:p>
        </w:tc>
        <w:tc>
          <w:tcPr>
            <w:tcW w:w="650" w:type="pct"/>
          </w:tcPr>
          <w:p w:rsidR="00D86799" w:rsidRDefault="00D86799" w:rsidP="00AE210D">
            <w:pPr>
              <w:rPr>
                <w:rFonts w:cs="Arial"/>
                <w:lang w:val="en-US"/>
              </w:rPr>
            </w:pPr>
            <w:r>
              <w:rPr>
                <w:rFonts w:cs="Arial"/>
                <w:lang w:val="en-US"/>
              </w:rPr>
              <w:t>1.09944</w:t>
            </w:r>
          </w:p>
        </w:tc>
        <w:tc>
          <w:tcPr>
            <w:tcW w:w="650" w:type="pct"/>
          </w:tcPr>
          <w:p w:rsidR="00D86799" w:rsidRDefault="00D86799" w:rsidP="00AE210D">
            <w:pPr>
              <w:rPr>
                <w:rFonts w:cs="Arial"/>
                <w:lang w:val="en-US"/>
              </w:rPr>
            </w:pPr>
            <w:r>
              <w:rPr>
                <w:rFonts w:cs="Arial"/>
                <w:lang w:val="en-US"/>
              </w:rPr>
              <w:t>1.09888</w:t>
            </w:r>
          </w:p>
        </w:tc>
        <w:tc>
          <w:tcPr>
            <w:tcW w:w="650" w:type="pct"/>
          </w:tcPr>
          <w:p w:rsidR="00D86799" w:rsidRDefault="00D86799" w:rsidP="00AE210D">
            <w:pPr>
              <w:rPr>
                <w:rFonts w:cs="Arial"/>
                <w:lang w:val="en-US"/>
              </w:rPr>
            </w:pPr>
            <w:r>
              <w:rPr>
                <w:rFonts w:cs="Arial"/>
                <w:lang w:val="en-US"/>
              </w:rPr>
              <w:t>1.09775</w:t>
            </w:r>
          </w:p>
        </w:tc>
        <w:tc>
          <w:tcPr>
            <w:tcW w:w="650" w:type="pct"/>
          </w:tcPr>
          <w:p w:rsidR="00D86799" w:rsidRDefault="00D86799" w:rsidP="00AE210D">
            <w:pPr>
              <w:rPr>
                <w:rFonts w:cs="Arial"/>
                <w:lang w:val="en-US"/>
              </w:rPr>
            </w:pPr>
            <w:r>
              <w:rPr>
                <w:rFonts w:cs="Arial"/>
                <w:lang w:val="en-US"/>
              </w:rPr>
              <w:t>1.09547</w:t>
            </w:r>
          </w:p>
        </w:tc>
      </w:tr>
      <w:tr w:rsidR="00D86799" w:rsidTr="00AE210D">
        <w:tc>
          <w:tcPr>
            <w:tcW w:w="1097" w:type="pct"/>
          </w:tcPr>
          <w:p w:rsidR="00D86799" w:rsidRDefault="00D86799" w:rsidP="00AE210D">
            <w:pPr>
              <w:rPr>
                <w:rFonts w:cs="Arial"/>
                <w:lang w:val="en-US"/>
              </w:rPr>
            </w:pPr>
            <w:r>
              <w:rPr>
                <w:rFonts w:cs="Arial"/>
                <w:lang w:val="en-US"/>
              </w:rPr>
              <w:t>Capacitance(F)</w:t>
            </w:r>
          </w:p>
        </w:tc>
        <w:tc>
          <w:tcPr>
            <w:tcW w:w="650" w:type="pct"/>
          </w:tcPr>
          <w:p w:rsidR="00D86799" w:rsidRDefault="00D86799" w:rsidP="00AE210D">
            <w:pPr>
              <w:rPr>
                <w:rFonts w:cs="Arial"/>
                <w:lang w:val="en-US"/>
              </w:rPr>
            </w:pPr>
            <w:r>
              <w:rPr>
                <w:rFonts w:cs="Arial"/>
                <w:lang w:val="en-US"/>
              </w:rPr>
              <w:t>2.56u</w:t>
            </w:r>
          </w:p>
        </w:tc>
        <w:tc>
          <w:tcPr>
            <w:tcW w:w="650" w:type="pct"/>
          </w:tcPr>
          <w:p w:rsidR="00D86799" w:rsidRDefault="00D86799" w:rsidP="00AE210D">
            <w:pPr>
              <w:rPr>
                <w:rFonts w:cs="Arial"/>
                <w:lang w:val="en-US"/>
              </w:rPr>
            </w:pPr>
            <w:r>
              <w:rPr>
                <w:rFonts w:cs="Arial"/>
                <w:lang w:val="en-US"/>
              </w:rPr>
              <w:t>1.28u</w:t>
            </w:r>
          </w:p>
        </w:tc>
        <w:tc>
          <w:tcPr>
            <w:tcW w:w="650" w:type="pct"/>
          </w:tcPr>
          <w:p w:rsidR="00D86799" w:rsidRDefault="00D86799" w:rsidP="00AE210D">
            <w:pPr>
              <w:rPr>
                <w:rFonts w:cs="Arial"/>
                <w:lang w:val="en-US"/>
              </w:rPr>
            </w:pPr>
            <w:r>
              <w:rPr>
                <w:rFonts w:cs="Arial"/>
                <w:lang w:val="en-US"/>
              </w:rPr>
              <w:t>640n</w:t>
            </w:r>
          </w:p>
        </w:tc>
        <w:tc>
          <w:tcPr>
            <w:tcW w:w="650" w:type="pct"/>
          </w:tcPr>
          <w:p w:rsidR="00D86799" w:rsidRDefault="00D86799" w:rsidP="00AE210D">
            <w:pPr>
              <w:rPr>
                <w:rFonts w:cs="Arial"/>
                <w:lang w:val="en-US"/>
              </w:rPr>
            </w:pPr>
            <w:r>
              <w:rPr>
                <w:rFonts w:cs="Arial"/>
                <w:lang w:val="en-US"/>
              </w:rPr>
              <w:t>320n</w:t>
            </w:r>
          </w:p>
        </w:tc>
        <w:tc>
          <w:tcPr>
            <w:tcW w:w="650" w:type="pct"/>
          </w:tcPr>
          <w:p w:rsidR="00D86799" w:rsidRDefault="00D86799" w:rsidP="00AE210D">
            <w:pPr>
              <w:rPr>
                <w:rFonts w:cs="Arial"/>
                <w:lang w:val="en-US"/>
              </w:rPr>
            </w:pPr>
            <w:r>
              <w:rPr>
                <w:rFonts w:cs="Arial"/>
                <w:lang w:val="en-US"/>
              </w:rPr>
              <w:t>160n</w:t>
            </w:r>
          </w:p>
        </w:tc>
        <w:tc>
          <w:tcPr>
            <w:tcW w:w="650" w:type="pct"/>
          </w:tcPr>
          <w:p w:rsidR="00D86799" w:rsidRDefault="00D86799" w:rsidP="00AE210D">
            <w:pPr>
              <w:rPr>
                <w:rFonts w:cs="Arial"/>
                <w:lang w:val="en-US"/>
              </w:rPr>
            </w:pPr>
            <w:r>
              <w:rPr>
                <w:rFonts w:cs="Arial"/>
                <w:lang w:val="en-US"/>
              </w:rPr>
              <w:t>80n</w:t>
            </w:r>
          </w:p>
        </w:tc>
      </w:tr>
    </w:tbl>
    <w:p w:rsidR="00D86799" w:rsidRDefault="00D86799" w:rsidP="00D86799">
      <w:pPr>
        <w:pStyle w:val="Caption"/>
        <w:rPr>
          <w:rFonts w:cs="Arial"/>
        </w:rPr>
      </w:pPr>
      <w:bookmarkStart w:id="3" w:name="_Ref255832797"/>
      <w:r>
        <w:t>Table</w:t>
      </w:r>
      <w:bookmarkEnd w:id="3"/>
      <w:r>
        <w:t>:</w:t>
      </w:r>
      <w:r>
        <w:t xml:space="preserve"> Accuracy vs. decoupling capacitor value</w:t>
      </w:r>
    </w:p>
    <w:p w:rsidR="00D86799" w:rsidRDefault="00D86799" w:rsidP="00D86799">
      <w:pPr>
        <w:rPr>
          <w:lang w:val="en-US"/>
        </w:rPr>
      </w:pPr>
      <w:r>
        <w:rPr>
          <w:lang w:val="en-US"/>
        </w:rPr>
        <w:t xml:space="preserve">As seen above, quite large decoupling capacitors are needed to maintain the accuracy that the ADC is capable of delivering. </w:t>
      </w:r>
    </w:p>
    <w:p w:rsidR="00D86799" w:rsidRDefault="00D86799" w:rsidP="00D86799">
      <w:pPr>
        <w:rPr>
          <w:b/>
          <w:lang w:val="en-US"/>
        </w:rPr>
      </w:pPr>
    </w:p>
    <w:p w:rsidR="00D86799" w:rsidRDefault="00D86799" w:rsidP="00D86799">
      <w:pPr>
        <w:rPr>
          <w:b/>
          <w:lang w:val="en-US"/>
        </w:rPr>
      </w:pPr>
      <w:r w:rsidRPr="006B0B64">
        <w:rPr>
          <w:b/>
          <w:lang w:val="en-US"/>
        </w:rPr>
        <w:t>Resistive ladder</w:t>
      </w:r>
    </w:p>
    <w:p w:rsidR="00D86799" w:rsidRDefault="00D86799" w:rsidP="00D86799">
      <w:pPr>
        <w:rPr>
          <w:lang w:val="en-US"/>
        </w:rPr>
      </w:pPr>
      <w:r>
        <w:rPr>
          <w:lang w:val="en-US"/>
        </w:rPr>
        <w:t>The resistive ladder is mainly used to divide down the battery voltage below the internal reference. It is desirable to maximize the resistance values in order to minimize the power consumption, but it is important to keep in mind that the decoupling capacitor must be fully recharged between each conversion to yield correct ADC results.</w:t>
      </w:r>
    </w:p>
    <w:p w:rsidR="00D86799" w:rsidRDefault="00D86799" w:rsidP="00D86799">
      <w:pPr>
        <w:rPr>
          <w:lang w:val="en-US"/>
        </w:rPr>
      </w:pPr>
    </w:p>
    <w:p w:rsidR="00D86799" w:rsidRDefault="00D86799" w:rsidP="00D86799">
      <w:pPr>
        <w:rPr>
          <w:lang w:val="en-US"/>
        </w:rPr>
      </w:pPr>
      <w:r>
        <w:rPr>
          <w:lang w:val="en-US"/>
        </w:rPr>
        <w:t xml:space="preserve">The components C151, R152 and R153 in </w:t>
      </w:r>
      <w:r>
        <w:rPr>
          <w:lang w:val="en-US"/>
        </w:rPr>
        <w:fldChar w:fldCharType="begin"/>
      </w:r>
      <w:r>
        <w:rPr>
          <w:lang w:val="en-US"/>
        </w:rPr>
        <w:instrText xml:space="preserve"> REF _Ref255826405 \h </w:instrText>
      </w:r>
      <w:r w:rsidRPr="009C4E69">
        <w:rPr>
          <w:lang w:val="en-US"/>
        </w:rPr>
      </w:r>
      <w:r>
        <w:rPr>
          <w:lang w:val="en-US"/>
        </w:rPr>
        <w:fldChar w:fldCharType="separate"/>
      </w:r>
      <w:r>
        <w:t xml:space="preserve">Figure </w:t>
      </w:r>
      <w:r>
        <w:rPr>
          <w:noProof/>
          <w:cs/>
        </w:rPr>
        <w:t>‎</w:t>
      </w:r>
      <w:r>
        <w:rPr>
          <w:noProof/>
        </w:rPr>
        <w:t>6</w:t>
      </w:r>
      <w:r>
        <w:noBreakHyphen/>
      </w:r>
      <w:r>
        <w:rPr>
          <w:noProof/>
        </w:rPr>
        <w:t>1</w:t>
      </w:r>
      <w:r>
        <w:rPr>
          <w:lang w:val="en-US"/>
        </w:rPr>
        <w:fldChar w:fldCharType="end"/>
      </w:r>
      <w:r>
        <w:rPr>
          <w:lang w:val="en-US"/>
        </w:rPr>
        <w:t xml:space="preserve"> will act as a RC filter when C151 is recharged after an ADC conversion is complete. The differential equation for the ADC input voltage </w:t>
      </w:r>
      <w:proofErr w:type="gramStart"/>
      <w:r>
        <w:rPr>
          <w:lang w:val="en-US"/>
        </w:rPr>
        <w:t>V</w:t>
      </w:r>
      <w:r>
        <w:rPr>
          <w:vertAlign w:val="subscript"/>
          <w:lang w:val="en-US"/>
        </w:rPr>
        <w:t>i</w:t>
      </w:r>
      <w:proofErr w:type="gramEnd"/>
      <w:r>
        <w:rPr>
          <w:lang w:val="en-US"/>
        </w:rPr>
        <w:t xml:space="preserve"> is found with </w:t>
      </w:r>
      <w:proofErr w:type="spellStart"/>
      <w:r>
        <w:rPr>
          <w:lang w:val="en-US"/>
        </w:rPr>
        <w:t>Kirchoff’s</w:t>
      </w:r>
      <w:proofErr w:type="spellEnd"/>
      <w:r>
        <w:rPr>
          <w:lang w:val="en-US"/>
        </w:rPr>
        <w:t xml:space="preserve"> Current Law as (ignoring parasitic effects): </w:t>
      </w:r>
    </w:p>
    <w:p w:rsidR="00D86799" w:rsidRDefault="00D86799" w:rsidP="00D86799">
      <w:pPr>
        <w:rPr>
          <w:lang w:val="en-US"/>
        </w:rPr>
      </w:pPr>
    </w:p>
    <w:p w:rsidR="00D86799" w:rsidRPr="009C4E69" w:rsidRDefault="00D86799" w:rsidP="00D86799">
      <w:pPr>
        <w:tabs>
          <w:tab w:val="left" w:pos="7105"/>
        </w:tabs>
        <w:rPr>
          <w:lang w:val="en-US"/>
        </w:rPr>
      </w:pPr>
      <w:r>
        <w:rPr>
          <w:lang w:val="en-US"/>
        </w:rPr>
        <w:tab/>
      </w:r>
    </w:p>
    <w:p w:rsidR="00D86799" w:rsidRDefault="00D86799" w:rsidP="00D86799">
      <w:pPr>
        <w:jc w:val="center"/>
        <w:rPr>
          <w:lang w:val="en-US"/>
        </w:rPr>
      </w:pPr>
      <w:r w:rsidRPr="009C4E69">
        <w:rPr>
          <w:position w:val="-30"/>
          <w:lang w:val="en-US"/>
        </w:rPr>
        <w:object w:dxaOrig="3080" w:dyaOrig="680">
          <v:shape id="_x0000_i1031" type="#_x0000_t75" style="width:154.2pt;height:33.95pt" o:ole="">
            <v:imagedata r:id="rId18" o:title=""/>
          </v:shape>
          <o:OLEObject Type="Embed" ProgID="Equation.3" ShapeID="_x0000_i1031" DrawAspect="Content" ObjectID="_1450511206" r:id="rId19"/>
        </w:object>
      </w:r>
    </w:p>
    <w:p w:rsidR="00D86799" w:rsidRDefault="00D86799" w:rsidP="00D86799">
      <w:pPr>
        <w:rPr>
          <w:noProof/>
        </w:rPr>
      </w:pPr>
    </w:p>
    <w:p w:rsidR="00D86799" w:rsidRDefault="00D86799" w:rsidP="00D86799">
      <w:pPr>
        <w:rPr>
          <w:noProof/>
        </w:rPr>
      </w:pPr>
      <w:r w:rsidRPr="009F4D79">
        <w:rPr>
          <w:noProof/>
        </w:rPr>
        <w:t xml:space="preserve">Naming </w:t>
      </w:r>
      <w:r>
        <w:rPr>
          <w:noProof/>
        </w:rPr>
        <w:t>the initial value V</w:t>
      </w:r>
      <w:r w:rsidRPr="009F4D79">
        <w:rPr>
          <w:noProof/>
          <w:vertAlign w:val="subscript"/>
        </w:rPr>
        <w:t>i</w:t>
      </w:r>
      <w:r>
        <w:rPr>
          <w:noProof/>
        </w:rPr>
        <w:t>(t=0) as V</w:t>
      </w:r>
      <w:r w:rsidRPr="009F4D79">
        <w:rPr>
          <w:noProof/>
          <w:vertAlign w:val="subscript"/>
        </w:rPr>
        <w:t>i0</w:t>
      </w:r>
      <w:r w:rsidRPr="009F4D79">
        <w:rPr>
          <w:noProof/>
        </w:rPr>
        <w:t>, the</w:t>
      </w:r>
      <w:r>
        <w:rPr>
          <w:noProof/>
        </w:rPr>
        <w:t xml:space="preserve"> solution of the equation is found as:</w:t>
      </w:r>
    </w:p>
    <w:p w:rsidR="00D86799" w:rsidRDefault="00D86799" w:rsidP="00D86799">
      <w:pPr>
        <w:rPr>
          <w:noProof/>
        </w:rPr>
      </w:pPr>
    </w:p>
    <w:p w:rsidR="00D86799" w:rsidRDefault="00D86799" w:rsidP="00D86799">
      <w:pPr>
        <w:jc w:val="center"/>
        <w:rPr>
          <w:noProof/>
        </w:rPr>
      </w:pPr>
      <w:r w:rsidRPr="009F4D79">
        <w:rPr>
          <w:noProof/>
          <w:position w:val="-32"/>
        </w:rPr>
        <w:object w:dxaOrig="6780" w:dyaOrig="760">
          <v:shape id="_x0000_i1032" type="#_x0000_t75" style="width:338.95pt;height:38.05pt" o:ole="">
            <v:imagedata r:id="rId20" o:title=""/>
          </v:shape>
          <o:OLEObject Type="Embed" ProgID="Equation.3" ShapeID="_x0000_i1032" DrawAspect="Content" ObjectID="_1450511207" r:id="rId21"/>
        </w:object>
      </w:r>
    </w:p>
    <w:p w:rsidR="00D86799" w:rsidRDefault="00D86799" w:rsidP="00D86799">
      <w:pPr>
        <w:rPr>
          <w:noProof/>
        </w:rPr>
      </w:pPr>
    </w:p>
    <w:p w:rsidR="00D86799" w:rsidRDefault="00D86799" w:rsidP="00D86799">
      <w:pPr>
        <w:rPr>
          <w:noProof/>
        </w:rPr>
      </w:pPr>
    </w:p>
    <w:p w:rsidR="00D86799" w:rsidRDefault="00D86799" w:rsidP="00D86799">
      <w:pPr>
        <w:rPr>
          <w:rFonts w:cs="Arial"/>
          <w:lang w:val="en-US"/>
        </w:rPr>
      </w:pPr>
      <w:r>
        <w:rPr>
          <w:noProof/>
        </w:rPr>
        <w:t>As an example, consider the case when C</w:t>
      </w:r>
      <w:r>
        <w:rPr>
          <w:noProof/>
          <w:vertAlign w:val="subscript"/>
        </w:rPr>
        <w:t>151</w:t>
      </w:r>
      <w:r>
        <w:rPr>
          <w:noProof/>
        </w:rPr>
        <w:t>=160nF, R</w:t>
      </w:r>
      <w:r>
        <w:rPr>
          <w:noProof/>
          <w:vertAlign w:val="subscript"/>
        </w:rPr>
        <w:t>152</w:t>
      </w:r>
      <w:r>
        <w:rPr>
          <w:noProof/>
        </w:rPr>
        <w:t>=2M</w:t>
      </w:r>
      <w:r>
        <w:rPr>
          <w:rFonts w:cs="Arial"/>
          <w:lang w:val="en-US"/>
        </w:rPr>
        <w:t xml:space="preserve">Ω, </w:t>
      </w:r>
      <w:r>
        <w:rPr>
          <w:noProof/>
        </w:rPr>
        <w:t>R</w:t>
      </w:r>
      <w:r>
        <w:rPr>
          <w:noProof/>
          <w:vertAlign w:val="subscript"/>
        </w:rPr>
        <w:t>153</w:t>
      </w:r>
      <w:r>
        <w:rPr>
          <w:noProof/>
        </w:rPr>
        <w:t>=1M</w:t>
      </w:r>
      <w:r>
        <w:rPr>
          <w:rFonts w:cs="Arial"/>
          <w:lang w:val="en-US"/>
        </w:rPr>
        <w:t xml:space="preserve">Ω and VDD=3.3V, which will give </w:t>
      </w:r>
      <w:proofErr w:type="gramStart"/>
      <w:r>
        <w:rPr>
          <w:rFonts w:cs="Arial"/>
          <w:lang w:val="en-US"/>
        </w:rPr>
        <w:t>V</w:t>
      </w:r>
      <w:r>
        <w:rPr>
          <w:rFonts w:cs="Arial"/>
          <w:vertAlign w:val="subscript"/>
          <w:lang w:val="en-US"/>
        </w:rPr>
        <w:t>i</w:t>
      </w:r>
      <w:proofErr w:type="gramEnd"/>
      <w:r>
        <w:rPr>
          <w:rFonts w:cs="Arial"/>
          <w:vertAlign w:val="subscript"/>
          <w:lang w:val="en-US"/>
        </w:rPr>
        <w:t xml:space="preserve"> </w:t>
      </w:r>
      <w:r>
        <w:rPr>
          <w:rFonts w:cs="Arial"/>
          <w:lang w:val="en-US"/>
        </w:rPr>
        <w:t xml:space="preserve">=1.1V. The quiescent current of the ladder will then be 1.1µA. Using the assumptions and values from </w:t>
      </w:r>
      <w:r>
        <w:rPr>
          <w:rFonts w:cs="Arial"/>
          <w:lang w:val="en-US"/>
        </w:rPr>
        <w:fldChar w:fldCharType="begin"/>
      </w:r>
      <w:r>
        <w:rPr>
          <w:rFonts w:cs="Arial"/>
          <w:lang w:val="en-US"/>
        </w:rPr>
        <w:instrText xml:space="preserve"> REF _Ref255832797 \h </w:instrText>
      </w:r>
      <w:r w:rsidRPr="00136192">
        <w:rPr>
          <w:rFonts w:cs="Arial"/>
          <w:lang w:val="en-US"/>
        </w:rPr>
      </w:r>
      <w:r>
        <w:rPr>
          <w:rFonts w:cs="Arial"/>
          <w:lang w:val="en-US"/>
        </w:rPr>
        <w:fldChar w:fldCharType="separate"/>
      </w:r>
      <w:r>
        <w:t xml:space="preserve">Table </w:t>
      </w:r>
      <w:r>
        <w:rPr>
          <w:noProof/>
          <w:cs/>
        </w:rPr>
        <w:t>‎</w:t>
      </w:r>
      <w:r>
        <w:rPr>
          <w:noProof/>
        </w:rPr>
        <w:t>6</w:t>
      </w:r>
      <w:r>
        <w:noBreakHyphen/>
      </w:r>
      <w:r>
        <w:rPr>
          <w:noProof/>
        </w:rPr>
        <w:t>3</w:t>
      </w:r>
      <w:r>
        <w:rPr>
          <w:rFonts w:cs="Arial"/>
          <w:lang w:val="en-US"/>
        </w:rPr>
        <w:fldChar w:fldCharType="end"/>
      </w:r>
      <w:r>
        <w:rPr>
          <w:rFonts w:cs="Arial"/>
          <w:lang w:val="en-US"/>
        </w:rPr>
        <w:t>, the initial value on the ADC input after a conversion is done will be V</w:t>
      </w:r>
      <w:r>
        <w:rPr>
          <w:rFonts w:cs="Arial"/>
          <w:vertAlign w:val="subscript"/>
          <w:lang w:val="en-US"/>
        </w:rPr>
        <w:t>i0</w:t>
      </w:r>
      <w:r>
        <w:rPr>
          <w:rFonts w:cs="Arial"/>
          <w:lang w:val="en-US"/>
        </w:rPr>
        <w:t xml:space="preserve"> =1.09775V. If you want to wait until the voltage </w:t>
      </w:r>
      <w:proofErr w:type="gramStart"/>
      <w:r>
        <w:rPr>
          <w:rFonts w:cs="Arial"/>
          <w:lang w:val="en-US"/>
        </w:rPr>
        <w:t>V</w:t>
      </w:r>
      <w:r>
        <w:rPr>
          <w:rFonts w:cs="Arial"/>
          <w:vertAlign w:val="subscript"/>
          <w:lang w:val="en-US"/>
        </w:rPr>
        <w:t>i</w:t>
      </w:r>
      <w:proofErr w:type="gramEnd"/>
      <w:r>
        <w:rPr>
          <w:rFonts w:cs="Arial"/>
          <w:lang w:val="en-US"/>
        </w:rPr>
        <w:t xml:space="preserve"> is within the 12 bit accuracy value again, this will take 296ms! </w:t>
      </w:r>
    </w:p>
    <w:p w:rsidR="00D86799" w:rsidRDefault="00D86799" w:rsidP="00D86799">
      <w:pPr>
        <w:rPr>
          <w:rFonts w:cs="Arial"/>
          <w:lang w:val="en-US"/>
        </w:rPr>
      </w:pPr>
    </w:p>
    <w:p w:rsidR="00D86799" w:rsidRDefault="00D86799" w:rsidP="00D86799">
      <w:pPr>
        <w:rPr>
          <w:rFonts w:cs="Arial"/>
          <w:lang w:val="en-US"/>
        </w:rPr>
      </w:pPr>
      <w:r>
        <w:rPr>
          <w:rFonts w:cs="Arial"/>
          <w:lang w:val="en-US"/>
        </w:rPr>
        <w:t xml:space="preserve">For many applications, this time limit is not a concern. However if it is, one should consider implementing a solution where resistive voltage division is not needed. </w:t>
      </w:r>
    </w:p>
    <w:p w:rsidR="00D86799" w:rsidRPr="006E736B" w:rsidRDefault="00D86799" w:rsidP="00D86799">
      <w:pPr>
        <w:rPr>
          <w:noProof/>
        </w:rPr>
      </w:pPr>
      <w:r>
        <w:rPr>
          <w:rFonts w:cs="Arial"/>
          <w:lang w:val="en-US"/>
        </w:rPr>
        <w:t>Another alternative is utilizing a switch to eliminate current being drawn outside the conversion periods together with a low resistance ladder which will supply the ADC inputs and charge the decoupling capacitor faster.</w:t>
      </w:r>
    </w:p>
    <w:p w:rsidR="00CC72A5" w:rsidRDefault="00CC72A5"/>
    <w:sectPr w:rsidR="00CC72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31E54"/>
    <w:multiLevelType w:val="multilevel"/>
    <w:tmpl w:val="A140C3D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99"/>
    <w:rsid w:val="001606CD"/>
    <w:rsid w:val="001741AF"/>
    <w:rsid w:val="00184F8F"/>
    <w:rsid w:val="00283447"/>
    <w:rsid w:val="003323F1"/>
    <w:rsid w:val="0033778D"/>
    <w:rsid w:val="005632C9"/>
    <w:rsid w:val="005C3955"/>
    <w:rsid w:val="00641981"/>
    <w:rsid w:val="006B2B45"/>
    <w:rsid w:val="006C45C8"/>
    <w:rsid w:val="00757340"/>
    <w:rsid w:val="0079446A"/>
    <w:rsid w:val="00837695"/>
    <w:rsid w:val="00866333"/>
    <w:rsid w:val="00880E11"/>
    <w:rsid w:val="00904CBC"/>
    <w:rsid w:val="00912B99"/>
    <w:rsid w:val="009463D7"/>
    <w:rsid w:val="009A09A7"/>
    <w:rsid w:val="00B15E95"/>
    <w:rsid w:val="00B8614F"/>
    <w:rsid w:val="00CC72A5"/>
    <w:rsid w:val="00CE3DEB"/>
    <w:rsid w:val="00D4093A"/>
    <w:rsid w:val="00D71512"/>
    <w:rsid w:val="00D86799"/>
    <w:rsid w:val="00D976DB"/>
    <w:rsid w:val="00EB3206"/>
    <w:rsid w:val="00F51D1B"/>
    <w:rsid w:val="00FA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99"/>
    <w:pPr>
      <w:spacing w:after="0" w:line="240" w:lineRule="auto"/>
    </w:pPr>
    <w:rPr>
      <w:rFonts w:ascii="Arial" w:eastAsia="Times New Roman" w:hAnsi="Arial" w:cs="Times New Roman"/>
      <w:sz w:val="20"/>
      <w:szCs w:val="20"/>
      <w:lang w:val="en-GB"/>
    </w:rPr>
  </w:style>
  <w:style w:type="paragraph" w:styleId="Heading1">
    <w:name w:val="heading 1"/>
    <w:basedOn w:val="Normal"/>
    <w:next w:val="Normal"/>
    <w:link w:val="Heading1Char"/>
    <w:qFormat/>
    <w:rsid w:val="00D86799"/>
    <w:pPr>
      <w:numPr>
        <w:numId w:val="1"/>
      </w:numPr>
      <w:spacing w:before="240" w:after="240"/>
      <w:outlineLvl w:val="0"/>
    </w:pPr>
    <w:rPr>
      <w:b/>
      <w:bCs/>
      <w:sz w:val="24"/>
      <w:szCs w:val="24"/>
    </w:rPr>
  </w:style>
  <w:style w:type="paragraph" w:styleId="Heading2">
    <w:name w:val="heading 2"/>
    <w:basedOn w:val="Normal"/>
    <w:next w:val="Normal"/>
    <w:link w:val="Heading2Char"/>
    <w:autoRedefine/>
    <w:qFormat/>
    <w:rsid w:val="00D86799"/>
    <w:pPr>
      <w:numPr>
        <w:ilvl w:val="1"/>
        <w:numId w:val="1"/>
      </w:numPr>
      <w:spacing w:before="240" w:after="120"/>
      <w:outlineLvl w:val="1"/>
    </w:pPr>
    <w:rPr>
      <w:b/>
      <w:bCs/>
      <w:lang w:val="en-US"/>
    </w:rPr>
  </w:style>
  <w:style w:type="paragraph" w:styleId="Heading3">
    <w:name w:val="heading 3"/>
    <w:basedOn w:val="Normal"/>
    <w:next w:val="Normal"/>
    <w:link w:val="Heading3Char"/>
    <w:autoRedefine/>
    <w:qFormat/>
    <w:rsid w:val="00D86799"/>
    <w:pPr>
      <w:keepNext/>
      <w:numPr>
        <w:ilvl w:val="2"/>
        <w:numId w:val="1"/>
      </w:numPr>
      <w:outlineLvl w:val="2"/>
    </w:pPr>
    <w:rPr>
      <w:b/>
      <w:bCs/>
      <w:lang w:val="en-US"/>
    </w:rPr>
  </w:style>
  <w:style w:type="paragraph" w:styleId="Heading4">
    <w:name w:val="heading 4"/>
    <w:basedOn w:val="Normal"/>
    <w:next w:val="Normal"/>
    <w:link w:val="Heading4Char"/>
    <w:qFormat/>
    <w:rsid w:val="00D86799"/>
    <w:pPr>
      <w:keepNext/>
      <w:numPr>
        <w:ilvl w:val="3"/>
        <w:numId w:val="1"/>
      </w:numPr>
      <w:jc w:val="center"/>
      <w:outlineLvl w:val="3"/>
    </w:pPr>
    <w:rPr>
      <w:b/>
      <w:bCs/>
      <w:color w:val="000000"/>
      <w:sz w:val="16"/>
      <w:szCs w:val="16"/>
    </w:rPr>
  </w:style>
  <w:style w:type="paragraph" w:styleId="Heading5">
    <w:name w:val="heading 5"/>
    <w:basedOn w:val="Normal"/>
    <w:next w:val="Normal"/>
    <w:link w:val="Heading5Char"/>
    <w:qFormat/>
    <w:rsid w:val="00D86799"/>
    <w:pPr>
      <w:keepNext/>
      <w:numPr>
        <w:ilvl w:val="4"/>
        <w:numId w:val="1"/>
      </w:numPr>
      <w:outlineLvl w:val="4"/>
    </w:pPr>
    <w:rPr>
      <w:b/>
      <w:bCs/>
      <w:color w:val="000000"/>
      <w:sz w:val="16"/>
      <w:szCs w:val="16"/>
    </w:rPr>
  </w:style>
  <w:style w:type="paragraph" w:styleId="Heading6">
    <w:name w:val="heading 6"/>
    <w:basedOn w:val="Normal"/>
    <w:next w:val="Normal"/>
    <w:link w:val="Heading6Char"/>
    <w:qFormat/>
    <w:rsid w:val="00D86799"/>
    <w:pPr>
      <w:keepNext/>
      <w:numPr>
        <w:ilvl w:val="5"/>
        <w:numId w:val="1"/>
      </w:numPr>
      <w:jc w:val="both"/>
      <w:outlineLvl w:val="5"/>
    </w:pPr>
    <w:rPr>
      <w:b/>
      <w:bCs/>
    </w:rPr>
  </w:style>
  <w:style w:type="paragraph" w:styleId="Heading7">
    <w:name w:val="heading 7"/>
    <w:basedOn w:val="Normal"/>
    <w:next w:val="Normal"/>
    <w:link w:val="Heading7Char"/>
    <w:qFormat/>
    <w:rsid w:val="00D86799"/>
    <w:pPr>
      <w:numPr>
        <w:ilvl w:val="6"/>
        <w:numId w:val="1"/>
      </w:numPr>
      <w:spacing w:before="240" w:after="60"/>
      <w:outlineLvl w:val="6"/>
    </w:pPr>
    <w:rPr>
      <w:rFonts w:cs="Arial"/>
    </w:rPr>
  </w:style>
  <w:style w:type="paragraph" w:styleId="Heading8">
    <w:name w:val="heading 8"/>
    <w:basedOn w:val="Normal"/>
    <w:next w:val="Normal"/>
    <w:link w:val="Heading8Char"/>
    <w:autoRedefine/>
    <w:qFormat/>
    <w:rsid w:val="00D86799"/>
    <w:pPr>
      <w:numPr>
        <w:ilvl w:val="7"/>
        <w:numId w:val="1"/>
      </w:numPr>
      <w:spacing w:before="240" w:after="60"/>
      <w:outlineLvl w:val="7"/>
    </w:pPr>
    <w:rPr>
      <w:rFonts w:cs="Arial"/>
      <w:b/>
      <w:i/>
      <w:iCs/>
      <w:sz w:val="28"/>
    </w:rPr>
  </w:style>
  <w:style w:type="paragraph" w:styleId="Heading9">
    <w:name w:val="heading 9"/>
    <w:basedOn w:val="Normal"/>
    <w:next w:val="Normal"/>
    <w:link w:val="Heading9Char"/>
    <w:qFormat/>
    <w:rsid w:val="00D86799"/>
    <w:pPr>
      <w:numPr>
        <w:ilvl w:val="8"/>
        <w:numId w:val="1"/>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799"/>
    <w:rPr>
      <w:rFonts w:ascii="Arial" w:eastAsia="Times New Roman" w:hAnsi="Arial" w:cs="Times New Roman"/>
      <w:b/>
      <w:bCs/>
      <w:sz w:val="24"/>
      <w:szCs w:val="24"/>
      <w:lang w:val="en-GB"/>
    </w:rPr>
  </w:style>
  <w:style w:type="character" w:customStyle="1" w:styleId="Heading2Char">
    <w:name w:val="Heading 2 Char"/>
    <w:basedOn w:val="DefaultParagraphFont"/>
    <w:link w:val="Heading2"/>
    <w:rsid w:val="00D86799"/>
    <w:rPr>
      <w:rFonts w:ascii="Arial" w:eastAsia="Times New Roman" w:hAnsi="Arial" w:cs="Times New Roman"/>
      <w:b/>
      <w:bCs/>
      <w:sz w:val="20"/>
      <w:szCs w:val="20"/>
    </w:rPr>
  </w:style>
  <w:style w:type="character" w:customStyle="1" w:styleId="Heading3Char">
    <w:name w:val="Heading 3 Char"/>
    <w:basedOn w:val="DefaultParagraphFont"/>
    <w:link w:val="Heading3"/>
    <w:rsid w:val="00D86799"/>
    <w:rPr>
      <w:rFonts w:ascii="Arial" w:eastAsia="Times New Roman" w:hAnsi="Arial" w:cs="Times New Roman"/>
      <w:b/>
      <w:bCs/>
      <w:sz w:val="20"/>
      <w:szCs w:val="20"/>
    </w:rPr>
  </w:style>
  <w:style w:type="character" w:customStyle="1" w:styleId="Heading4Char">
    <w:name w:val="Heading 4 Char"/>
    <w:basedOn w:val="DefaultParagraphFont"/>
    <w:link w:val="Heading4"/>
    <w:rsid w:val="00D86799"/>
    <w:rPr>
      <w:rFonts w:ascii="Arial" w:eastAsia="Times New Roman" w:hAnsi="Arial" w:cs="Times New Roman"/>
      <w:b/>
      <w:bCs/>
      <w:color w:val="000000"/>
      <w:sz w:val="16"/>
      <w:szCs w:val="16"/>
      <w:lang w:val="en-GB"/>
    </w:rPr>
  </w:style>
  <w:style w:type="character" w:customStyle="1" w:styleId="Heading5Char">
    <w:name w:val="Heading 5 Char"/>
    <w:basedOn w:val="DefaultParagraphFont"/>
    <w:link w:val="Heading5"/>
    <w:rsid w:val="00D86799"/>
    <w:rPr>
      <w:rFonts w:ascii="Arial" w:eastAsia="Times New Roman" w:hAnsi="Arial" w:cs="Times New Roman"/>
      <w:b/>
      <w:bCs/>
      <w:color w:val="000000"/>
      <w:sz w:val="16"/>
      <w:szCs w:val="16"/>
      <w:lang w:val="en-GB"/>
    </w:rPr>
  </w:style>
  <w:style w:type="character" w:customStyle="1" w:styleId="Heading6Char">
    <w:name w:val="Heading 6 Char"/>
    <w:basedOn w:val="DefaultParagraphFont"/>
    <w:link w:val="Heading6"/>
    <w:rsid w:val="00D86799"/>
    <w:rPr>
      <w:rFonts w:ascii="Arial" w:eastAsia="Times New Roman" w:hAnsi="Arial" w:cs="Times New Roman"/>
      <w:b/>
      <w:bCs/>
      <w:sz w:val="20"/>
      <w:szCs w:val="20"/>
      <w:lang w:val="en-GB"/>
    </w:rPr>
  </w:style>
  <w:style w:type="character" w:customStyle="1" w:styleId="Heading7Char">
    <w:name w:val="Heading 7 Char"/>
    <w:basedOn w:val="DefaultParagraphFont"/>
    <w:link w:val="Heading7"/>
    <w:rsid w:val="00D86799"/>
    <w:rPr>
      <w:rFonts w:ascii="Arial" w:eastAsia="Times New Roman" w:hAnsi="Arial" w:cs="Arial"/>
      <w:sz w:val="20"/>
      <w:szCs w:val="20"/>
      <w:lang w:val="en-GB"/>
    </w:rPr>
  </w:style>
  <w:style w:type="character" w:customStyle="1" w:styleId="Heading8Char">
    <w:name w:val="Heading 8 Char"/>
    <w:basedOn w:val="DefaultParagraphFont"/>
    <w:link w:val="Heading8"/>
    <w:rsid w:val="00D86799"/>
    <w:rPr>
      <w:rFonts w:ascii="Arial" w:eastAsia="Times New Roman" w:hAnsi="Arial" w:cs="Arial"/>
      <w:b/>
      <w:i/>
      <w:iCs/>
      <w:sz w:val="28"/>
      <w:szCs w:val="20"/>
      <w:lang w:val="en-GB"/>
    </w:rPr>
  </w:style>
  <w:style w:type="character" w:customStyle="1" w:styleId="Heading9Char">
    <w:name w:val="Heading 9 Char"/>
    <w:basedOn w:val="DefaultParagraphFont"/>
    <w:link w:val="Heading9"/>
    <w:rsid w:val="00D86799"/>
    <w:rPr>
      <w:rFonts w:ascii="Arial" w:eastAsia="Times New Roman" w:hAnsi="Arial" w:cs="Arial"/>
      <w:b/>
      <w:bCs/>
      <w:i/>
      <w:iCs/>
      <w:sz w:val="18"/>
      <w:szCs w:val="18"/>
      <w:lang w:val="en-GB"/>
    </w:rPr>
  </w:style>
  <w:style w:type="paragraph" w:styleId="Caption">
    <w:name w:val="caption"/>
    <w:basedOn w:val="Normal"/>
    <w:next w:val="Normal"/>
    <w:qFormat/>
    <w:rsid w:val="00D86799"/>
    <w:pPr>
      <w:spacing w:before="120" w:after="120"/>
      <w:jc w:val="center"/>
    </w:pPr>
    <w:rPr>
      <w:b/>
      <w:bCs/>
      <w:spacing w:val="-3"/>
      <w:lang w:val="en-US"/>
    </w:rPr>
  </w:style>
  <w:style w:type="table" w:styleId="TableGrid">
    <w:name w:val="Table Grid"/>
    <w:basedOn w:val="TableNormal"/>
    <w:rsid w:val="00D867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99"/>
    <w:pPr>
      <w:spacing w:after="0" w:line="240" w:lineRule="auto"/>
    </w:pPr>
    <w:rPr>
      <w:rFonts w:ascii="Arial" w:eastAsia="Times New Roman" w:hAnsi="Arial" w:cs="Times New Roman"/>
      <w:sz w:val="20"/>
      <w:szCs w:val="20"/>
      <w:lang w:val="en-GB"/>
    </w:rPr>
  </w:style>
  <w:style w:type="paragraph" w:styleId="Heading1">
    <w:name w:val="heading 1"/>
    <w:basedOn w:val="Normal"/>
    <w:next w:val="Normal"/>
    <w:link w:val="Heading1Char"/>
    <w:qFormat/>
    <w:rsid w:val="00D86799"/>
    <w:pPr>
      <w:numPr>
        <w:numId w:val="1"/>
      </w:numPr>
      <w:spacing w:before="240" w:after="240"/>
      <w:outlineLvl w:val="0"/>
    </w:pPr>
    <w:rPr>
      <w:b/>
      <w:bCs/>
      <w:sz w:val="24"/>
      <w:szCs w:val="24"/>
    </w:rPr>
  </w:style>
  <w:style w:type="paragraph" w:styleId="Heading2">
    <w:name w:val="heading 2"/>
    <w:basedOn w:val="Normal"/>
    <w:next w:val="Normal"/>
    <w:link w:val="Heading2Char"/>
    <w:autoRedefine/>
    <w:qFormat/>
    <w:rsid w:val="00D86799"/>
    <w:pPr>
      <w:numPr>
        <w:ilvl w:val="1"/>
        <w:numId w:val="1"/>
      </w:numPr>
      <w:spacing w:before="240" w:after="120"/>
      <w:outlineLvl w:val="1"/>
    </w:pPr>
    <w:rPr>
      <w:b/>
      <w:bCs/>
      <w:lang w:val="en-US"/>
    </w:rPr>
  </w:style>
  <w:style w:type="paragraph" w:styleId="Heading3">
    <w:name w:val="heading 3"/>
    <w:basedOn w:val="Normal"/>
    <w:next w:val="Normal"/>
    <w:link w:val="Heading3Char"/>
    <w:autoRedefine/>
    <w:qFormat/>
    <w:rsid w:val="00D86799"/>
    <w:pPr>
      <w:keepNext/>
      <w:numPr>
        <w:ilvl w:val="2"/>
        <w:numId w:val="1"/>
      </w:numPr>
      <w:outlineLvl w:val="2"/>
    </w:pPr>
    <w:rPr>
      <w:b/>
      <w:bCs/>
      <w:lang w:val="en-US"/>
    </w:rPr>
  </w:style>
  <w:style w:type="paragraph" w:styleId="Heading4">
    <w:name w:val="heading 4"/>
    <w:basedOn w:val="Normal"/>
    <w:next w:val="Normal"/>
    <w:link w:val="Heading4Char"/>
    <w:qFormat/>
    <w:rsid w:val="00D86799"/>
    <w:pPr>
      <w:keepNext/>
      <w:numPr>
        <w:ilvl w:val="3"/>
        <w:numId w:val="1"/>
      </w:numPr>
      <w:jc w:val="center"/>
      <w:outlineLvl w:val="3"/>
    </w:pPr>
    <w:rPr>
      <w:b/>
      <w:bCs/>
      <w:color w:val="000000"/>
      <w:sz w:val="16"/>
      <w:szCs w:val="16"/>
    </w:rPr>
  </w:style>
  <w:style w:type="paragraph" w:styleId="Heading5">
    <w:name w:val="heading 5"/>
    <w:basedOn w:val="Normal"/>
    <w:next w:val="Normal"/>
    <w:link w:val="Heading5Char"/>
    <w:qFormat/>
    <w:rsid w:val="00D86799"/>
    <w:pPr>
      <w:keepNext/>
      <w:numPr>
        <w:ilvl w:val="4"/>
        <w:numId w:val="1"/>
      </w:numPr>
      <w:outlineLvl w:val="4"/>
    </w:pPr>
    <w:rPr>
      <w:b/>
      <w:bCs/>
      <w:color w:val="000000"/>
      <w:sz w:val="16"/>
      <w:szCs w:val="16"/>
    </w:rPr>
  </w:style>
  <w:style w:type="paragraph" w:styleId="Heading6">
    <w:name w:val="heading 6"/>
    <w:basedOn w:val="Normal"/>
    <w:next w:val="Normal"/>
    <w:link w:val="Heading6Char"/>
    <w:qFormat/>
    <w:rsid w:val="00D86799"/>
    <w:pPr>
      <w:keepNext/>
      <w:numPr>
        <w:ilvl w:val="5"/>
        <w:numId w:val="1"/>
      </w:numPr>
      <w:jc w:val="both"/>
      <w:outlineLvl w:val="5"/>
    </w:pPr>
    <w:rPr>
      <w:b/>
      <w:bCs/>
    </w:rPr>
  </w:style>
  <w:style w:type="paragraph" w:styleId="Heading7">
    <w:name w:val="heading 7"/>
    <w:basedOn w:val="Normal"/>
    <w:next w:val="Normal"/>
    <w:link w:val="Heading7Char"/>
    <w:qFormat/>
    <w:rsid w:val="00D86799"/>
    <w:pPr>
      <w:numPr>
        <w:ilvl w:val="6"/>
        <w:numId w:val="1"/>
      </w:numPr>
      <w:spacing w:before="240" w:after="60"/>
      <w:outlineLvl w:val="6"/>
    </w:pPr>
    <w:rPr>
      <w:rFonts w:cs="Arial"/>
    </w:rPr>
  </w:style>
  <w:style w:type="paragraph" w:styleId="Heading8">
    <w:name w:val="heading 8"/>
    <w:basedOn w:val="Normal"/>
    <w:next w:val="Normal"/>
    <w:link w:val="Heading8Char"/>
    <w:autoRedefine/>
    <w:qFormat/>
    <w:rsid w:val="00D86799"/>
    <w:pPr>
      <w:numPr>
        <w:ilvl w:val="7"/>
        <w:numId w:val="1"/>
      </w:numPr>
      <w:spacing w:before="240" w:after="60"/>
      <w:outlineLvl w:val="7"/>
    </w:pPr>
    <w:rPr>
      <w:rFonts w:cs="Arial"/>
      <w:b/>
      <w:i/>
      <w:iCs/>
      <w:sz w:val="28"/>
    </w:rPr>
  </w:style>
  <w:style w:type="paragraph" w:styleId="Heading9">
    <w:name w:val="heading 9"/>
    <w:basedOn w:val="Normal"/>
    <w:next w:val="Normal"/>
    <w:link w:val="Heading9Char"/>
    <w:qFormat/>
    <w:rsid w:val="00D86799"/>
    <w:pPr>
      <w:numPr>
        <w:ilvl w:val="8"/>
        <w:numId w:val="1"/>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799"/>
    <w:rPr>
      <w:rFonts w:ascii="Arial" w:eastAsia="Times New Roman" w:hAnsi="Arial" w:cs="Times New Roman"/>
      <w:b/>
      <w:bCs/>
      <w:sz w:val="24"/>
      <w:szCs w:val="24"/>
      <w:lang w:val="en-GB"/>
    </w:rPr>
  </w:style>
  <w:style w:type="character" w:customStyle="1" w:styleId="Heading2Char">
    <w:name w:val="Heading 2 Char"/>
    <w:basedOn w:val="DefaultParagraphFont"/>
    <w:link w:val="Heading2"/>
    <w:rsid w:val="00D86799"/>
    <w:rPr>
      <w:rFonts w:ascii="Arial" w:eastAsia="Times New Roman" w:hAnsi="Arial" w:cs="Times New Roman"/>
      <w:b/>
      <w:bCs/>
      <w:sz w:val="20"/>
      <w:szCs w:val="20"/>
    </w:rPr>
  </w:style>
  <w:style w:type="character" w:customStyle="1" w:styleId="Heading3Char">
    <w:name w:val="Heading 3 Char"/>
    <w:basedOn w:val="DefaultParagraphFont"/>
    <w:link w:val="Heading3"/>
    <w:rsid w:val="00D86799"/>
    <w:rPr>
      <w:rFonts w:ascii="Arial" w:eastAsia="Times New Roman" w:hAnsi="Arial" w:cs="Times New Roman"/>
      <w:b/>
      <w:bCs/>
      <w:sz w:val="20"/>
      <w:szCs w:val="20"/>
    </w:rPr>
  </w:style>
  <w:style w:type="character" w:customStyle="1" w:styleId="Heading4Char">
    <w:name w:val="Heading 4 Char"/>
    <w:basedOn w:val="DefaultParagraphFont"/>
    <w:link w:val="Heading4"/>
    <w:rsid w:val="00D86799"/>
    <w:rPr>
      <w:rFonts w:ascii="Arial" w:eastAsia="Times New Roman" w:hAnsi="Arial" w:cs="Times New Roman"/>
      <w:b/>
      <w:bCs/>
      <w:color w:val="000000"/>
      <w:sz w:val="16"/>
      <w:szCs w:val="16"/>
      <w:lang w:val="en-GB"/>
    </w:rPr>
  </w:style>
  <w:style w:type="character" w:customStyle="1" w:styleId="Heading5Char">
    <w:name w:val="Heading 5 Char"/>
    <w:basedOn w:val="DefaultParagraphFont"/>
    <w:link w:val="Heading5"/>
    <w:rsid w:val="00D86799"/>
    <w:rPr>
      <w:rFonts w:ascii="Arial" w:eastAsia="Times New Roman" w:hAnsi="Arial" w:cs="Times New Roman"/>
      <w:b/>
      <w:bCs/>
      <w:color w:val="000000"/>
      <w:sz w:val="16"/>
      <w:szCs w:val="16"/>
      <w:lang w:val="en-GB"/>
    </w:rPr>
  </w:style>
  <w:style w:type="character" w:customStyle="1" w:styleId="Heading6Char">
    <w:name w:val="Heading 6 Char"/>
    <w:basedOn w:val="DefaultParagraphFont"/>
    <w:link w:val="Heading6"/>
    <w:rsid w:val="00D86799"/>
    <w:rPr>
      <w:rFonts w:ascii="Arial" w:eastAsia="Times New Roman" w:hAnsi="Arial" w:cs="Times New Roman"/>
      <w:b/>
      <w:bCs/>
      <w:sz w:val="20"/>
      <w:szCs w:val="20"/>
      <w:lang w:val="en-GB"/>
    </w:rPr>
  </w:style>
  <w:style w:type="character" w:customStyle="1" w:styleId="Heading7Char">
    <w:name w:val="Heading 7 Char"/>
    <w:basedOn w:val="DefaultParagraphFont"/>
    <w:link w:val="Heading7"/>
    <w:rsid w:val="00D86799"/>
    <w:rPr>
      <w:rFonts w:ascii="Arial" w:eastAsia="Times New Roman" w:hAnsi="Arial" w:cs="Arial"/>
      <w:sz w:val="20"/>
      <w:szCs w:val="20"/>
      <w:lang w:val="en-GB"/>
    </w:rPr>
  </w:style>
  <w:style w:type="character" w:customStyle="1" w:styleId="Heading8Char">
    <w:name w:val="Heading 8 Char"/>
    <w:basedOn w:val="DefaultParagraphFont"/>
    <w:link w:val="Heading8"/>
    <w:rsid w:val="00D86799"/>
    <w:rPr>
      <w:rFonts w:ascii="Arial" w:eastAsia="Times New Roman" w:hAnsi="Arial" w:cs="Arial"/>
      <w:b/>
      <w:i/>
      <w:iCs/>
      <w:sz w:val="28"/>
      <w:szCs w:val="20"/>
      <w:lang w:val="en-GB"/>
    </w:rPr>
  </w:style>
  <w:style w:type="character" w:customStyle="1" w:styleId="Heading9Char">
    <w:name w:val="Heading 9 Char"/>
    <w:basedOn w:val="DefaultParagraphFont"/>
    <w:link w:val="Heading9"/>
    <w:rsid w:val="00D86799"/>
    <w:rPr>
      <w:rFonts w:ascii="Arial" w:eastAsia="Times New Roman" w:hAnsi="Arial" w:cs="Arial"/>
      <w:b/>
      <w:bCs/>
      <w:i/>
      <w:iCs/>
      <w:sz w:val="18"/>
      <w:szCs w:val="18"/>
      <w:lang w:val="en-GB"/>
    </w:rPr>
  </w:style>
  <w:style w:type="paragraph" w:styleId="Caption">
    <w:name w:val="caption"/>
    <w:basedOn w:val="Normal"/>
    <w:next w:val="Normal"/>
    <w:qFormat/>
    <w:rsid w:val="00D86799"/>
    <w:pPr>
      <w:spacing w:before="120" w:after="120"/>
      <w:jc w:val="center"/>
    </w:pPr>
    <w:rPr>
      <w:b/>
      <w:bCs/>
      <w:spacing w:val="-3"/>
      <w:lang w:val="en-US"/>
    </w:rPr>
  </w:style>
  <w:style w:type="table" w:styleId="TableGrid">
    <w:name w:val="Table Grid"/>
    <w:basedOn w:val="TableNormal"/>
    <w:rsid w:val="00D867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3202</Characters>
  <Application>Microsoft Office Word</Application>
  <DocSecurity>0</DocSecurity>
  <Lines>26</Lines>
  <Paragraphs>7</Paragraphs>
  <ScaleCrop>false</ScaleCrop>
  <Company>Texas Instruments Incorporated</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Ermesjo, Torstein</dc:creator>
  <cp:lastModifiedBy>Ermesjo, Torstein</cp:lastModifiedBy>
  <cp:revision>1</cp:revision>
  <dcterms:created xsi:type="dcterms:W3CDTF">2014-01-06T09:54:00Z</dcterms:created>
  <dcterms:modified xsi:type="dcterms:W3CDTF">2014-01-06T09:55:00Z</dcterms:modified>
</cp:coreProperties>
</file>