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7F" w:rsidRPr="009540A8" w:rsidRDefault="00606D12" w:rsidP="000E057F">
      <w:pPr>
        <w:jc w:val="center"/>
        <w:rPr>
          <w:rFonts w:ascii="Arial" w:hAnsi="Arial" w:cs="Arial"/>
          <w:b/>
        </w:rPr>
      </w:pPr>
      <w:r>
        <w:rPr>
          <w:rFonts w:ascii="Arial" w:hAnsi="Arial" w:cs="Arial"/>
          <w:b/>
        </w:rPr>
        <w:t>Audio System TTK Guide</w:t>
      </w:r>
    </w:p>
    <w:p w:rsidR="000E057F" w:rsidRPr="009540A8" w:rsidRDefault="0030713D" w:rsidP="000E057F">
      <w:pPr>
        <w:autoSpaceDE w:val="0"/>
        <w:autoSpaceDN w:val="0"/>
        <w:adjustRightInd w:val="0"/>
        <w:spacing w:after="0" w:line="240" w:lineRule="auto"/>
        <w:jc w:val="center"/>
        <w:rPr>
          <w:rFonts w:ascii="Arial" w:hAnsi="Arial" w:cs="Arial"/>
          <w:b/>
          <w:bCs/>
          <w:sz w:val="20"/>
          <w:szCs w:val="20"/>
        </w:rPr>
      </w:pPr>
      <w:r w:rsidRPr="009540A8">
        <w:rPr>
          <w:rFonts w:ascii="Arial" w:hAnsi="Arial" w:cs="Arial"/>
          <w:b/>
          <w:bCs/>
          <w:sz w:val="20"/>
          <w:szCs w:val="20"/>
        </w:rPr>
        <w:t xml:space="preserve">ADVANCED: </w:t>
      </w:r>
      <w:r w:rsidR="000E057F" w:rsidRPr="009540A8">
        <w:rPr>
          <w:rFonts w:ascii="Arial" w:hAnsi="Arial" w:cs="Arial"/>
          <w:b/>
          <w:bCs/>
          <w:sz w:val="20"/>
          <w:szCs w:val="20"/>
        </w:rPr>
        <w:t xml:space="preserve">USB Audio to </w:t>
      </w:r>
      <w:r w:rsidR="00662BB1" w:rsidRPr="009540A8">
        <w:rPr>
          <w:rFonts w:ascii="Arial" w:hAnsi="Arial" w:cs="Arial"/>
          <w:b/>
          <w:bCs/>
          <w:sz w:val="20"/>
          <w:szCs w:val="20"/>
        </w:rPr>
        <w:t>Speaker</w:t>
      </w:r>
      <w:r w:rsidR="00606D12">
        <w:rPr>
          <w:rFonts w:ascii="Arial" w:hAnsi="Arial" w:cs="Arial"/>
          <w:b/>
          <w:bCs/>
          <w:sz w:val="20"/>
          <w:szCs w:val="20"/>
        </w:rPr>
        <w:t>s</w:t>
      </w:r>
      <w:r w:rsidR="00662BB1" w:rsidRPr="009540A8">
        <w:rPr>
          <w:rFonts w:ascii="Arial" w:hAnsi="Arial" w:cs="Arial"/>
          <w:b/>
          <w:bCs/>
          <w:sz w:val="20"/>
          <w:szCs w:val="20"/>
        </w:rPr>
        <w:t xml:space="preserve"> over a Transmission Line</w:t>
      </w:r>
    </w:p>
    <w:p w:rsidR="000E057F" w:rsidRPr="009540A8" w:rsidRDefault="000E057F" w:rsidP="000E057F">
      <w:pPr>
        <w:autoSpaceDE w:val="0"/>
        <w:autoSpaceDN w:val="0"/>
        <w:adjustRightInd w:val="0"/>
        <w:spacing w:after="0" w:line="240" w:lineRule="auto"/>
        <w:rPr>
          <w:rFonts w:ascii="Arial" w:hAnsi="Arial" w:cs="Arial"/>
          <w:b/>
          <w:sz w:val="20"/>
          <w:szCs w:val="20"/>
        </w:rPr>
      </w:pPr>
    </w:p>
    <w:p w:rsidR="000E057F" w:rsidRPr="009540A8" w:rsidRDefault="00A962EE" w:rsidP="00A962EE">
      <w:pPr>
        <w:pStyle w:val="ListParagraph"/>
        <w:numPr>
          <w:ilvl w:val="0"/>
          <w:numId w:val="2"/>
        </w:numPr>
        <w:autoSpaceDE w:val="0"/>
        <w:autoSpaceDN w:val="0"/>
        <w:adjustRightInd w:val="0"/>
        <w:spacing w:after="0" w:line="240" w:lineRule="auto"/>
        <w:rPr>
          <w:rFonts w:ascii="Arial" w:hAnsi="Arial" w:cs="Arial"/>
          <w:b/>
          <w:sz w:val="20"/>
          <w:szCs w:val="20"/>
        </w:rPr>
      </w:pPr>
      <w:r w:rsidRPr="009540A8">
        <w:rPr>
          <w:rFonts w:ascii="Arial" w:hAnsi="Arial" w:cs="Arial"/>
          <w:b/>
          <w:sz w:val="20"/>
          <w:szCs w:val="20"/>
        </w:rPr>
        <w:t>Description</w:t>
      </w:r>
    </w:p>
    <w:p w:rsidR="000E057F" w:rsidRPr="009540A8" w:rsidRDefault="000E057F" w:rsidP="000E057F">
      <w:pPr>
        <w:autoSpaceDE w:val="0"/>
        <w:autoSpaceDN w:val="0"/>
        <w:adjustRightInd w:val="0"/>
        <w:spacing w:after="0" w:line="240" w:lineRule="auto"/>
        <w:rPr>
          <w:rFonts w:ascii="Arial" w:hAnsi="Arial" w:cs="Arial"/>
          <w:sz w:val="20"/>
          <w:szCs w:val="20"/>
        </w:rPr>
      </w:pPr>
    </w:p>
    <w:p w:rsidR="0030713D" w:rsidRPr="009540A8" w:rsidRDefault="0030713D" w:rsidP="000E057F">
      <w:pPr>
        <w:autoSpaceDE w:val="0"/>
        <w:autoSpaceDN w:val="0"/>
        <w:adjustRightInd w:val="0"/>
        <w:spacing w:after="0" w:line="240" w:lineRule="auto"/>
        <w:rPr>
          <w:rFonts w:ascii="Arial" w:hAnsi="Arial" w:cs="Arial"/>
          <w:sz w:val="20"/>
          <w:szCs w:val="20"/>
        </w:rPr>
      </w:pPr>
      <w:r w:rsidRPr="009540A8">
        <w:rPr>
          <w:rFonts w:ascii="Arial" w:hAnsi="Arial" w:cs="Arial"/>
          <w:sz w:val="20"/>
          <w:szCs w:val="20"/>
        </w:rPr>
        <w:t>This guide will walk through the basics of setting up four Tiny Tool Kits (TTK) to create a full audio system. This system streams audio from a PC over</w:t>
      </w:r>
      <w:r w:rsidR="00A962EE" w:rsidRPr="009540A8">
        <w:rPr>
          <w:rFonts w:ascii="Arial" w:hAnsi="Arial" w:cs="Arial"/>
          <w:sz w:val="20"/>
          <w:szCs w:val="20"/>
        </w:rPr>
        <w:t xml:space="preserve"> USB and then uses the DIT4192</w:t>
      </w:r>
      <w:r w:rsidRPr="009540A8">
        <w:rPr>
          <w:rFonts w:ascii="Arial" w:hAnsi="Arial" w:cs="Arial"/>
          <w:sz w:val="20"/>
          <w:szCs w:val="20"/>
        </w:rPr>
        <w:t xml:space="preserve"> TTK to send the audio over a transmission line (Coax/Optical/etc.) to the DIR9001</w:t>
      </w:r>
      <w:r w:rsidR="00A962EE" w:rsidRPr="009540A8">
        <w:rPr>
          <w:rFonts w:ascii="Arial" w:hAnsi="Arial" w:cs="Arial"/>
          <w:sz w:val="20"/>
          <w:szCs w:val="20"/>
        </w:rPr>
        <w:t xml:space="preserve"> TTK. This</w:t>
      </w:r>
      <w:r w:rsidRPr="009540A8">
        <w:rPr>
          <w:rFonts w:ascii="Arial" w:hAnsi="Arial" w:cs="Arial"/>
          <w:sz w:val="20"/>
          <w:szCs w:val="20"/>
        </w:rPr>
        <w:t xml:space="preserve"> receiver TTK converts the audio into</w:t>
      </w:r>
      <w:r w:rsidR="00A962EE" w:rsidRPr="009540A8">
        <w:rPr>
          <w:rFonts w:ascii="Arial" w:hAnsi="Arial" w:cs="Arial"/>
          <w:sz w:val="20"/>
          <w:szCs w:val="20"/>
        </w:rPr>
        <w:t xml:space="preserve"> I2S to be sent to the PCM1789</w:t>
      </w:r>
      <w:r w:rsidRPr="009540A8">
        <w:rPr>
          <w:rFonts w:ascii="Arial" w:hAnsi="Arial" w:cs="Arial"/>
          <w:sz w:val="20"/>
          <w:szCs w:val="20"/>
        </w:rPr>
        <w:t xml:space="preserve"> TTK</w:t>
      </w:r>
      <w:r w:rsidR="00606D12">
        <w:rPr>
          <w:rFonts w:ascii="Arial" w:hAnsi="Arial" w:cs="Arial"/>
          <w:sz w:val="20"/>
          <w:szCs w:val="20"/>
        </w:rPr>
        <w:t xml:space="preserve"> (DAC)</w:t>
      </w:r>
      <w:r w:rsidRPr="009540A8">
        <w:rPr>
          <w:rFonts w:ascii="Arial" w:hAnsi="Arial" w:cs="Arial"/>
          <w:sz w:val="20"/>
          <w:szCs w:val="20"/>
        </w:rPr>
        <w:t xml:space="preserve"> to turn into an analo</w:t>
      </w:r>
      <w:r w:rsidR="00606D12">
        <w:rPr>
          <w:rFonts w:ascii="Arial" w:hAnsi="Arial" w:cs="Arial"/>
          <w:sz w:val="20"/>
          <w:szCs w:val="20"/>
        </w:rPr>
        <w:t>g signal. This analog signal is</w:t>
      </w:r>
      <w:r w:rsidRPr="009540A8">
        <w:rPr>
          <w:rFonts w:ascii="Arial" w:hAnsi="Arial" w:cs="Arial"/>
          <w:sz w:val="20"/>
          <w:szCs w:val="20"/>
        </w:rPr>
        <w:t xml:space="preserve"> then connect</w:t>
      </w:r>
      <w:r w:rsidR="00606D12">
        <w:rPr>
          <w:rFonts w:ascii="Arial" w:hAnsi="Arial" w:cs="Arial"/>
          <w:sz w:val="20"/>
          <w:szCs w:val="20"/>
        </w:rPr>
        <w:t>ed</w:t>
      </w:r>
      <w:r w:rsidRPr="009540A8">
        <w:rPr>
          <w:rFonts w:ascii="Arial" w:hAnsi="Arial" w:cs="Arial"/>
          <w:sz w:val="20"/>
          <w:szCs w:val="20"/>
        </w:rPr>
        <w:t xml:space="preserve"> to an amplifier </w:t>
      </w:r>
      <w:r w:rsidR="00A962EE" w:rsidRPr="009540A8">
        <w:rPr>
          <w:rFonts w:ascii="Arial" w:hAnsi="Arial" w:cs="Arial"/>
          <w:sz w:val="20"/>
          <w:szCs w:val="20"/>
        </w:rPr>
        <w:t>for listen</w:t>
      </w:r>
      <w:r w:rsidR="00606D12">
        <w:rPr>
          <w:rFonts w:ascii="Arial" w:hAnsi="Arial" w:cs="Arial"/>
          <w:sz w:val="20"/>
          <w:szCs w:val="20"/>
        </w:rPr>
        <w:t xml:space="preserve">ing over stereo </w:t>
      </w:r>
      <w:r w:rsidR="00A962EE" w:rsidRPr="009540A8">
        <w:rPr>
          <w:rFonts w:ascii="Arial" w:hAnsi="Arial" w:cs="Arial"/>
          <w:sz w:val="20"/>
          <w:szCs w:val="20"/>
        </w:rPr>
        <w:t>speakers.</w:t>
      </w:r>
    </w:p>
    <w:p w:rsidR="00A962EE" w:rsidRPr="009540A8" w:rsidRDefault="00A962EE" w:rsidP="000E057F">
      <w:pPr>
        <w:autoSpaceDE w:val="0"/>
        <w:autoSpaceDN w:val="0"/>
        <w:adjustRightInd w:val="0"/>
        <w:spacing w:after="0" w:line="240" w:lineRule="auto"/>
        <w:rPr>
          <w:rFonts w:ascii="Arial" w:hAnsi="Arial" w:cs="Arial"/>
          <w:sz w:val="20"/>
          <w:szCs w:val="20"/>
        </w:rPr>
      </w:pPr>
    </w:p>
    <w:p w:rsidR="000E057F" w:rsidRPr="009540A8" w:rsidRDefault="00A962EE" w:rsidP="00A962EE">
      <w:pPr>
        <w:pStyle w:val="ListParagraph"/>
        <w:numPr>
          <w:ilvl w:val="0"/>
          <w:numId w:val="2"/>
        </w:numPr>
        <w:autoSpaceDE w:val="0"/>
        <w:autoSpaceDN w:val="0"/>
        <w:adjustRightInd w:val="0"/>
        <w:spacing w:after="0" w:line="240" w:lineRule="auto"/>
        <w:rPr>
          <w:rFonts w:ascii="Arial" w:hAnsi="Arial" w:cs="Arial"/>
          <w:b/>
          <w:sz w:val="20"/>
          <w:szCs w:val="20"/>
        </w:rPr>
      </w:pPr>
      <w:r w:rsidRPr="009540A8">
        <w:rPr>
          <w:rFonts w:ascii="Arial" w:hAnsi="Arial" w:cs="Arial"/>
          <w:b/>
          <w:sz w:val="20"/>
          <w:szCs w:val="20"/>
        </w:rPr>
        <w:t>Board Description</w:t>
      </w:r>
      <w:r w:rsidR="00606D12">
        <w:rPr>
          <w:rFonts w:ascii="Arial" w:hAnsi="Arial" w:cs="Arial"/>
          <w:b/>
          <w:sz w:val="20"/>
          <w:szCs w:val="20"/>
        </w:rPr>
        <w:t>s</w:t>
      </w:r>
      <w:bookmarkStart w:id="0" w:name="_GoBack"/>
      <w:bookmarkEnd w:id="0"/>
    </w:p>
    <w:p w:rsidR="000E057F" w:rsidRPr="009540A8" w:rsidRDefault="000E057F" w:rsidP="000E057F">
      <w:pPr>
        <w:autoSpaceDE w:val="0"/>
        <w:autoSpaceDN w:val="0"/>
        <w:adjustRightInd w:val="0"/>
        <w:spacing w:after="0" w:line="240" w:lineRule="auto"/>
        <w:rPr>
          <w:rFonts w:ascii="Arial" w:hAnsi="Arial" w:cs="Arial"/>
          <w:sz w:val="20"/>
          <w:szCs w:val="20"/>
        </w:rPr>
      </w:pPr>
    </w:p>
    <w:p w:rsidR="000E057F" w:rsidRPr="009540A8" w:rsidRDefault="0030713D" w:rsidP="000E057F">
      <w:pPr>
        <w:autoSpaceDE w:val="0"/>
        <w:autoSpaceDN w:val="0"/>
        <w:adjustRightInd w:val="0"/>
        <w:spacing w:after="0" w:line="240" w:lineRule="auto"/>
        <w:rPr>
          <w:rFonts w:ascii="Arial" w:hAnsi="Arial" w:cs="Arial"/>
          <w:sz w:val="20"/>
          <w:szCs w:val="20"/>
        </w:rPr>
      </w:pPr>
      <w:r w:rsidRPr="009540A8">
        <w:rPr>
          <w:rFonts w:ascii="Arial" w:hAnsi="Arial" w:cs="Arial"/>
          <w:sz w:val="20"/>
          <w:szCs w:val="20"/>
        </w:rPr>
        <w:t xml:space="preserve">For more information on the four </w:t>
      </w:r>
      <w:r w:rsidR="00FD5A51">
        <w:rPr>
          <w:rFonts w:ascii="Arial" w:hAnsi="Arial" w:cs="Arial"/>
          <w:sz w:val="20"/>
          <w:szCs w:val="20"/>
        </w:rPr>
        <w:t>designs</w:t>
      </w:r>
      <w:r w:rsidRPr="009540A8">
        <w:rPr>
          <w:rFonts w:ascii="Arial" w:hAnsi="Arial" w:cs="Arial"/>
          <w:sz w:val="20"/>
          <w:szCs w:val="20"/>
        </w:rPr>
        <w:t xml:space="preserve"> involved, please see their TTK guides.</w:t>
      </w:r>
    </w:p>
    <w:p w:rsidR="000E057F" w:rsidRPr="009540A8" w:rsidRDefault="000E057F" w:rsidP="000E057F">
      <w:pPr>
        <w:autoSpaceDE w:val="0"/>
        <w:autoSpaceDN w:val="0"/>
        <w:adjustRightInd w:val="0"/>
        <w:spacing w:after="0" w:line="240" w:lineRule="auto"/>
        <w:rPr>
          <w:rFonts w:ascii="Arial" w:hAnsi="Arial" w:cs="Arial"/>
          <w:sz w:val="20"/>
          <w:szCs w:val="20"/>
        </w:rPr>
      </w:pPr>
    </w:p>
    <w:p w:rsidR="00606D12" w:rsidRDefault="000E057F" w:rsidP="00606D12">
      <w:pPr>
        <w:pStyle w:val="ListParagraph"/>
        <w:numPr>
          <w:ilvl w:val="0"/>
          <w:numId w:val="2"/>
        </w:numPr>
        <w:autoSpaceDE w:val="0"/>
        <w:autoSpaceDN w:val="0"/>
        <w:adjustRightInd w:val="0"/>
        <w:spacing w:after="0" w:line="240" w:lineRule="auto"/>
        <w:rPr>
          <w:rFonts w:ascii="Arial" w:hAnsi="Arial" w:cs="Arial"/>
          <w:b/>
          <w:sz w:val="20"/>
          <w:szCs w:val="20"/>
        </w:rPr>
      </w:pPr>
      <w:r w:rsidRPr="009540A8">
        <w:rPr>
          <w:rFonts w:ascii="Arial" w:hAnsi="Arial" w:cs="Arial"/>
          <w:b/>
          <w:sz w:val="20"/>
          <w:szCs w:val="20"/>
        </w:rPr>
        <w:t>Connections</w:t>
      </w:r>
    </w:p>
    <w:p w:rsidR="00606D12" w:rsidRDefault="00606D12" w:rsidP="00606D12">
      <w:pPr>
        <w:autoSpaceDE w:val="0"/>
        <w:autoSpaceDN w:val="0"/>
        <w:adjustRightInd w:val="0"/>
        <w:spacing w:after="0" w:line="240" w:lineRule="auto"/>
        <w:rPr>
          <w:rFonts w:ascii="Arial" w:hAnsi="Arial" w:cs="Arial"/>
          <w:b/>
          <w:sz w:val="20"/>
          <w:szCs w:val="20"/>
        </w:rPr>
      </w:pPr>
    </w:p>
    <w:p w:rsidR="00606D12" w:rsidRPr="00606D12" w:rsidRDefault="00606D12" w:rsidP="00606D12">
      <w:pPr>
        <w:autoSpaceDE w:val="0"/>
        <w:autoSpaceDN w:val="0"/>
        <w:adjustRightInd w:val="0"/>
        <w:spacing w:after="0" w:line="240" w:lineRule="auto"/>
        <w:rPr>
          <w:rFonts w:ascii="Arial" w:hAnsi="Arial" w:cs="Arial"/>
          <w:sz w:val="20"/>
          <w:szCs w:val="20"/>
        </w:rPr>
      </w:pPr>
      <w:r>
        <w:rPr>
          <w:rFonts w:ascii="Arial" w:hAnsi="Arial" w:cs="Arial"/>
          <w:sz w:val="20"/>
          <w:szCs w:val="20"/>
        </w:rPr>
        <w:t>There are two subsystems that can either be used in conjunction or separately. They are the transmitter (</w:t>
      </w:r>
      <w:r w:rsidR="005A6E44">
        <w:rPr>
          <w:rFonts w:ascii="Arial" w:hAnsi="Arial" w:cs="Arial"/>
          <w:sz w:val="20"/>
          <w:szCs w:val="20"/>
        </w:rPr>
        <w:t>Section</w:t>
      </w:r>
      <w:r>
        <w:rPr>
          <w:rFonts w:ascii="Arial" w:hAnsi="Arial" w:cs="Arial"/>
          <w:sz w:val="20"/>
          <w:szCs w:val="20"/>
        </w:rPr>
        <w:t xml:space="preserve"> 4) and the receiver (</w:t>
      </w:r>
      <w:r w:rsidR="005A6E44">
        <w:rPr>
          <w:rFonts w:ascii="Arial" w:hAnsi="Arial" w:cs="Arial"/>
          <w:sz w:val="20"/>
          <w:szCs w:val="20"/>
        </w:rPr>
        <w:t>S</w:t>
      </w:r>
      <w:r>
        <w:rPr>
          <w:rFonts w:ascii="Arial" w:hAnsi="Arial" w:cs="Arial"/>
          <w:sz w:val="20"/>
          <w:szCs w:val="20"/>
        </w:rPr>
        <w:t>ection 5).</w:t>
      </w:r>
    </w:p>
    <w:p w:rsidR="000E057F" w:rsidRPr="009540A8" w:rsidRDefault="000E057F" w:rsidP="000E057F">
      <w:pPr>
        <w:autoSpaceDE w:val="0"/>
        <w:autoSpaceDN w:val="0"/>
        <w:adjustRightInd w:val="0"/>
        <w:spacing w:after="0" w:line="240" w:lineRule="auto"/>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972"/>
        <w:gridCol w:w="1972"/>
      </w:tblGrid>
      <w:tr w:rsidR="0030713D" w:rsidRPr="009540A8" w:rsidTr="00B842B1">
        <w:trPr>
          <w:trHeight w:val="319"/>
        </w:trPr>
        <w:tc>
          <w:tcPr>
            <w:tcW w:w="3944" w:type="dxa"/>
            <w:gridSpan w:val="2"/>
          </w:tcPr>
          <w:p w:rsidR="0030713D" w:rsidRPr="009540A8" w:rsidRDefault="0030713D" w:rsidP="00B842B1">
            <w:pPr>
              <w:autoSpaceDE w:val="0"/>
              <w:autoSpaceDN w:val="0"/>
              <w:adjustRightInd w:val="0"/>
              <w:spacing w:before="40"/>
              <w:jc w:val="center"/>
              <w:rPr>
                <w:rFonts w:ascii="Arial" w:hAnsi="Arial" w:cs="Arial"/>
                <w:b/>
              </w:rPr>
            </w:pPr>
            <w:r w:rsidRPr="009540A8">
              <w:rPr>
                <w:rFonts w:ascii="Arial" w:hAnsi="Arial" w:cs="Arial"/>
                <w:b/>
              </w:rPr>
              <w:t>Transmitter</w:t>
            </w:r>
            <w:r w:rsidR="00212E73">
              <w:rPr>
                <w:rFonts w:ascii="Arial" w:hAnsi="Arial" w:cs="Arial"/>
                <w:b/>
              </w:rPr>
              <w:t xml:space="preserve"> Connections</w:t>
            </w:r>
          </w:p>
        </w:tc>
      </w:tr>
      <w:tr w:rsidR="0030713D" w:rsidRPr="009540A8" w:rsidTr="00B842B1">
        <w:trPr>
          <w:trHeight w:val="319"/>
        </w:trPr>
        <w:tc>
          <w:tcPr>
            <w:tcW w:w="1972" w:type="dxa"/>
          </w:tcPr>
          <w:p w:rsidR="0030713D" w:rsidRPr="009540A8" w:rsidRDefault="0030713D" w:rsidP="00B842B1">
            <w:pPr>
              <w:autoSpaceDE w:val="0"/>
              <w:autoSpaceDN w:val="0"/>
              <w:adjustRightInd w:val="0"/>
              <w:spacing w:before="40"/>
              <w:jc w:val="center"/>
              <w:rPr>
                <w:rFonts w:ascii="Arial" w:hAnsi="Arial" w:cs="Arial"/>
                <w:b/>
                <w:sz w:val="20"/>
                <w:szCs w:val="20"/>
              </w:rPr>
            </w:pPr>
            <w:r w:rsidRPr="009540A8">
              <w:rPr>
                <w:rFonts w:ascii="Arial" w:hAnsi="Arial" w:cs="Arial"/>
                <w:b/>
                <w:sz w:val="20"/>
                <w:szCs w:val="20"/>
              </w:rPr>
              <w:t>USB to I2X TTK</w:t>
            </w:r>
          </w:p>
        </w:tc>
        <w:tc>
          <w:tcPr>
            <w:tcW w:w="1972" w:type="dxa"/>
          </w:tcPr>
          <w:p w:rsidR="0030713D" w:rsidRPr="009540A8" w:rsidRDefault="00A962EE" w:rsidP="00B842B1">
            <w:pPr>
              <w:autoSpaceDE w:val="0"/>
              <w:autoSpaceDN w:val="0"/>
              <w:adjustRightInd w:val="0"/>
              <w:spacing w:before="40"/>
              <w:jc w:val="center"/>
              <w:rPr>
                <w:rFonts w:ascii="Arial" w:hAnsi="Arial" w:cs="Arial"/>
                <w:b/>
                <w:sz w:val="20"/>
                <w:szCs w:val="20"/>
              </w:rPr>
            </w:pPr>
            <w:r w:rsidRPr="009540A8">
              <w:rPr>
                <w:rFonts w:ascii="Arial" w:hAnsi="Arial" w:cs="Arial"/>
                <w:b/>
                <w:sz w:val="20"/>
                <w:szCs w:val="20"/>
              </w:rPr>
              <w:t>DIT4192</w:t>
            </w:r>
            <w:r w:rsidR="00B842B1" w:rsidRPr="009540A8">
              <w:rPr>
                <w:rFonts w:ascii="Arial" w:hAnsi="Arial" w:cs="Arial"/>
                <w:b/>
                <w:sz w:val="20"/>
                <w:szCs w:val="20"/>
              </w:rPr>
              <w:t xml:space="preserve"> TTK**</w:t>
            </w:r>
          </w:p>
        </w:tc>
      </w:tr>
      <w:tr w:rsidR="0030713D" w:rsidRPr="009540A8" w:rsidTr="00B842B1">
        <w:trPr>
          <w:trHeight w:val="319"/>
        </w:trPr>
        <w:tc>
          <w:tcPr>
            <w:tcW w:w="1972" w:type="dxa"/>
          </w:tcPr>
          <w:p w:rsidR="0030713D"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 xml:space="preserve"> SDOUT</w:t>
            </w:r>
            <w:r w:rsidR="00672AF0" w:rsidRPr="009540A8">
              <w:rPr>
                <w:rFonts w:ascii="Arial" w:hAnsi="Arial" w:cs="Arial"/>
                <w:sz w:val="20"/>
                <w:szCs w:val="20"/>
              </w:rPr>
              <w:t xml:space="preserve"> (J2)</w:t>
            </w:r>
          </w:p>
        </w:tc>
        <w:tc>
          <w:tcPr>
            <w:tcW w:w="1972" w:type="dxa"/>
          </w:tcPr>
          <w:p w:rsidR="0030713D"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SDATA</w:t>
            </w:r>
            <w:r w:rsidR="00672AF0" w:rsidRPr="009540A8">
              <w:rPr>
                <w:rFonts w:ascii="Arial" w:hAnsi="Arial" w:cs="Arial"/>
                <w:sz w:val="20"/>
                <w:szCs w:val="20"/>
              </w:rPr>
              <w:t xml:space="preserve"> (J1)</w:t>
            </w:r>
          </w:p>
        </w:tc>
      </w:tr>
      <w:tr w:rsidR="0030713D" w:rsidRPr="009540A8" w:rsidTr="00B842B1">
        <w:trPr>
          <w:trHeight w:val="319"/>
        </w:trPr>
        <w:tc>
          <w:tcPr>
            <w:tcW w:w="1972" w:type="dxa"/>
          </w:tcPr>
          <w:p w:rsidR="0030713D"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SCLK</w:t>
            </w:r>
            <w:r w:rsidR="00672AF0" w:rsidRPr="009540A8">
              <w:rPr>
                <w:rFonts w:ascii="Arial" w:hAnsi="Arial" w:cs="Arial"/>
                <w:sz w:val="20"/>
                <w:szCs w:val="20"/>
              </w:rPr>
              <w:t xml:space="preserve"> (J2)</w:t>
            </w:r>
          </w:p>
        </w:tc>
        <w:tc>
          <w:tcPr>
            <w:tcW w:w="1972" w:type="dxa"/>
          </w:tcPr>
          <w:p w:rsidR="0030713D"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SCLK</w:t>
            </w:r>
            <w:r w:rsidR="00672AF0" w:rsidRPr="009540A8">
              <w:rPr>
                <w:rFonts w:ascii="Arial" w:hAnsi="Arial" w:cs="Arial"/>
                <w:sz w:val="20"/>
                <w:szCs w:val="20"/>
              </w:rPr>
              <w:t xml:space="preserve"> (J1)</w:t>
            </w:r>
          </w:p>
        </w:tc>
      </w:tr>
      <w:tr w:rsidR="0030713D" w:rsidRPr="009540A8" w:rsidTr="00B842B1">
        <w:trPr>
          <w:trHeight w:val="340"/>
        </w:trPr>
        <w:tc>
          <w:tcPr>
            <w:tcW w:w="1972" w:type="dxa"/>
          </w:tcPr>
          <w:p w:rsidR="0030713D"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LRCLK</w:t>
            </w:r>
            <w:r w:rsidR="00672AF0" w:rsidRPr="009540A8">
              <w:rPr>
                <w:rFonts w:ascii="Arial" w:hAnsi="Arial" w:cs="Arial"/>
                <w:sz w:val="20"/>
                <w:szCs w:val="20"/>
              </w:rPr>
              <w:t xml:space="preserve"> (J2)</w:t>
            </w:r>
          </w:p>
        </w:tc>
        <w:tc>
          <w:tcPr>
            <w:tcW w:w="1972" w:type="dxa"/>
          </w:tcPr>
          <w:p w:rsidR="0030713D"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SYNC</w:t>
            </w:r>
            <w:r w:rsidR="00672AF0" w:rsidRPr="009540A8">
              <w:rPr>
                <w:rFonts w:ascii="Arial" w:hAnsi="Arial" w:cs="Arial"/>
                <w:sz w:val="20"/>
                <w:szCs w:val="20"/>
              </w:rPr>
              <w:t xml:space="preserve"> (J1)</w:t>
            </w:r>
          </w:p>
        </w:tc>
      </w:tr>
      <w:tr w:rsidR="00B16EB9" w:rsidRPr="009540A8" w:rsidTr="00B842B1">
        <w:trPr>
          <w:trHeight w:val="340"/>
        </w:trPr>
        <w:tc>
          <w:tcPr>
            <w:tcW w:w="1972" w:type="dxa"/>
          </w:tcPr>
          <w:p w:rsidR="00B16EB9" w:rsidRPr="009540A8" w:rsidRDefault="00B16EB9"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MCLK</w:t>
            </w:r>
            <w:r w:rsidR="00672AF0" w:rsidRPr="009540A8">
              <w:rPr>
                <w:rFonts w:ascii="Arial" w:hAnsi="Arial" w:cs="Arial"/>
                <w:sz w:val="20"/>
                <w:szCs w:val="20"/>
              </w:rPr>
              <w:t xml:space="preserve"> (J2)</w:t>
            </w:r>
          </w:p>
        </w:tc>
        <w:tc>
          <w:tcPr>
            <w:tcW w:w="1972" w:type="dxa"/>
          </w:tcPr>
          <w:p w:rsidR="00B16EB9" w:rsidRPr="009540A8" w:rsidRDefault="00B16EB9"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MCLK (J3)*</w:t>
            </w:r>
          </w:p>
        </w:tc>
      </w:tr>
      <w:tr w:rsidR="001343DC" w:rsidRPr="009540A8" w:rsidTr="00B842B1">
        <w:trPr>
          <w:trHeight w:val="340"/>
        </w:trPr>
        <w:tc>
          <w:tcPr>
            <w:tcW w:w="1972" w:type="dxa"/>
          </w:tcPr>
          <w:p w:rsidR="001343DC" w:rsidRPr="009540A8" w:rsidRDefault="001343DC"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GND</w:t>
            </w:r>
            <w:r w:rsidR="00672AF0" w:rsidRPr="009540A8">
              <w:rPr>
                <w:rFonts w:ascii="Arial" w:hAnsi="Arial" w:cs="Arial"/>
                <w:sz w:val="20"/>
                <w:szCs w:val="20"/>
              </w:rPr>
              <w:t xml:space="preserve"> (J2)</w:t>
            </w:r>
          </w:p>
        </w:tc>
        <w:tc>
          <w:tcPr>
            <w:tcW w:w="1972" w:type="dxa"/>
          </w:tcPr>
          <w:p w:rsidR="001343DC" w:rsidRPr="009540A8" w:rsidRDefault="001343DC"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GND</w:t>
            </w:r>
            <w:r w:rsidR="00672AF0" w:rsidRPr="009540A8">
              <w:rPr>
                <w:rFonts w:ascii="Arial" w:hAnsi="Arial" w:cs="Arial"/>
                <w:sz w:val="20"/>
                <w:szCs w:val="20"/>
              </w:rPr>
              <w:t xml:space="preserve"> (J1)</w:t>
            </w:r>
          </w:p>
        </w:tc>
      </w:tr>
    </w:tbl>
    <w:tbl>
      <w:tblPr>
        <w:tblStyle w:val="TableGrid"/>
        <w:tblpPr w:leftFromText="180" w:rightFromText="180" w:vertAnchor="text" w:horzAnchor="margin" w:tblpXSpec="right" w:tblpY="-2"/>
        <w:tblW w:w="0" w:type="auto"/>
        <w:tblLook w:val="04A0" w:firstRow="1" w:lastRow="0" w:firstColumn="1" w:lastColumn="0" w:noHBand="0" w:noVBand="1"/>
      </w:tblPr>
      <w:tblGrid>
        <w:gridCol w:w="2204"/>
        <w:gridCol w:w="1924"/>
      </w:tblGrid>
      <w:tr w:rsidR="00B842B1" w:rsidRPr="009540A8" w:rsidTr="00606D12">
        <w:trPr>
          <w:trHeight w:val="321"/>
        </w:trPr>
        <w:tc>
          <w:tcPr>
            <w:tcW w:w="4128" w:type="dxa"/>
            <w:gridSpan w:val="2"/>
          </w:tcPr>
          <w:p w:rsidR="00B842B1" w:rsidRPr="009540A8" w:rsidRDefault="00B842B1" w:rsidP="00B842B1">
            <w:pPr>
              <w:autoSpaceDE w:val="0"/>
              <w:autoSpaceDN w:val="0"/>
              <w:adjustRightInd w:val="0"/>
              <w:spacing w:before="40"/>
              <w:jc w:val="center"/>
              <w:rPr>
                <w:rFonts w:ascii="Arial" w:hAnsi="Arial" w:cs="Arial"/>
                <w:b/>
              </w:rPr>
            </w:pPr>
            <w:r w:rsidRPr="009540A8">
              <w:rPr>
                <w:rFonts w:ascii="Arial" w:hAnsi="Arial" w:cs="Arial"/>
                <w:b/>
              </w:rPr>
              <w:t>Receiver</w:t>
            </w:r>
            <w:r w:rsidR="00212E73">
              <w:rPr>
                <w:rFonts w:ascii="Arial" w:hAnsi="Arial" w:cs="Arial"/>
                <w:b/>
              </w:rPr>
              <w:t xml:space="preserve"> Connections</w:t>
            </w:r>
          </w:p>
        </w:tc>
      </w:tr>
      <w:tr w:rsidR="00B842B1" w:rsidRPr="009540A8" w:rsidTr="00606D12">
        <w:trPr>
          <w:trHeight w:val="321"/>
        </w:trPr>
        <w:tc>
          <w:tcPr>
            <w:tcW w:w="2204" w:type="dxa"/>
          </w:tcPr>
          <w:p w:rsidR="00B842B1" w:rsidRPr="009540A8" w:rsidRDefault="00A962EE" w:rsidP="00B842B1">
            <w:pPr>
              <w:autoSpaceDE w:val="0"/>
              <w:autoSpaceDN w:val="0"/>
              <w:adjustRightInd w:val="0"/>
              <w:spacing w:before="40"/>
              <w:jc w:val="center"/>
              <w:rPr>
                <w:rFonts w:ascii="Arial" w:hAnsi="Arial" w:cs="Arial"/>
                <w:b/>
                <w:sz w:val="20"/>
                <w:szCs w:val="20"/>
              </w:rPr>
            </w:pPr>
            <w:r w:rsidRPr="009540A8">
              <w:rPr>
                <w:rFonts w:ascii="Arial" w:hAnsi="Arial" w:cs="Arial"/>
                <w:b/>
                <w:sz w:val="20"/>
                <w:szCs w:val="20"/>
              </w:rPr>
              <w:t>DIR9001</w:t>
            </w:r>
            <w:r w:rsidR="001343DC" w:rsidRPr="009540A8">
              <w:rPr>
                <w:rFonts w:ascii="Arial" w:hAnsi="Arial" w:cs="Arial"/>
                <w:b/>
                <w:sz w:val="20"/>
                <w:szCs w:val="20"/>
              </w:rPr>
              <w:t xml:space="preserve"> TTK</w:t>
            </w:r>
          </w:p>
        </w:tc>
        <w:tc>
          <w:tcPr>
            <w:tcW w:w="1924" w:type="dxa"/>
          </w:tcPr>
          <w:p w:rsidR="00B842B1" w:rsidRPr="009540A8" w:rsidRDefault="00A962EE" w:rsidP="00B842B1">
            <w:pPr>
              <w:autoSpaceDE w:val="0"/>
              <w:autoSpaceDN w:val="0"/>
              <w:adjustRightInd w:val="0"/>
              <w:spacing w:before="40"/>
              <w:jc w:val="center"/>
              <w:rPr>
                <w:rFonts w:ascii="Arial" w:hAnsi="Arial" w:cs="Arial"/>
                <w:b/>
                <w:sz w:val="20"/>
                <w:szCs w:val="20"/>
              </w:rPr>
            </w:pPr>
            <w:r w:rsidRPr="009540A8">
              <w:rPr>
                <w:rFonts w:ascii="Arial" w:hAnsi="Arial" w:cs="Arial"/>
                <w:b/>
                <w:sz w:val="20"/>
                <w:szCs w:val="20"/>
              </w:rPr>
              <w:t>PCM1789</w:t>
            </w:r>
            <w:r w:rsidR="001343DC" w:rsidRPr="009540A8">
              <w:rPr>
                <w:rFonts w:ascii="Arial" w:hAnsi="Arial" w:cs="Arial"/>
                <w:b/>
                <w:sz w:val="20"/>
                <w:szCs w:val="20"/>
              </w:rPr>
              <w:t xml:space="preserve"> TTK</w:t>
            </w:r>
          </w:p>
        </w:tc>
      </w:tr>
      <w:tr w:rsidR="00B842B1" w:rsidRPr="009540A8" w:rsidTr="00606D12">
        <w:trPr>
          <w:trHeight w:val="321"/>
        </w:trPr>
        <w:tc>
          <w:tcPr>
            <w:tcW w:w="2204" w:type="dxa"/>
          </w:tcPr>
          <w:p w:rsidR="00B842B1"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SCKO (J1)</w:t>
            </w:r>
          </w:p>
        </w:tc>
        <w:tc>
          <w:tcPr>
            <w:tcW w:w="1924" w:type="dxa"/>
          </w:tcPr>
          <w:p w:rsidR="00B842B1"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SCKI</w:t>
            </w:r>
            <w:r w:rsidR="00672AF0" w:rsidRPr="009540A8">
              <w:rPr>
                <w:rFonts w:ascii="Arial" w:hAnsi="Arial" w:cs="Arial"/>
                <w:sz w:val="20"/>
                <w:szCs w:val="20"/>
              </w:rPr>
              <w:t xml:space="preserve"> (J1)</w:t>
            </w:r>
          </w:p>
        </w:tc>
      </w:tr>
      <w:tr w:rsidR="00B842B1" w:rsidRPr="009540A8" w:rsidTr="00606D12">
        <w:trPr>
          <w:trHeight w:val="321"/>
        </w:trPr>
        <w:tc>
          <w:tcPr>
            <w:tcW w:w="2204" w:type="dxa"/>
          </w:tcPr>
          <w:p w:rsidR="00B842B1"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DOUT (J2)</w:t>
            </w:r>
          </w:p>
        </w:tc>
        <w:tc>
          <w:tcPr>
            <w:tcW w:w="1924" w:type="dxa"/>
          </w:tcPr>
          <w:p w:rsidR="00B842B1"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DIN</w:t>
            </w:r>
            <w:r w:rsidR="00672AF0" w:rsidRPr="009540A8">
              <w:rPr>
                <w:rFonts w:ascii="Arial" w:hAnsi="Arial" w:cs="Arial"/>
                <w:sz w:val="20"/>
                <w:szCs w:val="20"/>
              </w:rPr>
              <w:t xml:space="preserve"> (J1)</w:t>
            </w:r>
          </w:p>
        </w:tc>
      </w:tr>
      <w:tr w:rsidR="00B842B1" w:rsidRPr="009540A8" w:rsidTr="00606D12">
        <w:trPr>
          <w:trHeight w:val="321"/>
        </w:trPr>
        <w:tc>
          <w:tcPr>
            <w:tcW w:w="2204" w:type="dxa"/>
          </w:tcPr>
          <w:p w:rsidR="00B842B1"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BCK</w:t>
            </w:r>
            <w:r w:rsidR="00672AF0" w:rsidRPr="009540A8">
              <w:rPr>
                <w:rFonts w:ascii="Arial" w:hAnsi="Arial" w:cs="Arial"/>
                <w:sz w:val="20"/>
                <w:szCs w:val="20"/>
              </w:rPr>
              <w:t xml:space="preserve"> (J2)</w:t>
            </w:r>
          </w:p>
        </w:tc>
        <w:tc>
          <w:tcPr>
            <w:tcW w:w="1924" w:type="dxa"/>
          </w:tcPr>
          <w:p w:rsidR="00B842B1"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BCK</w:t>
            </w:r>
            <w:r w:rsidR="00672AF0" w:rsidRPr="009540A8">
              <w:rPr>
                <w:rFonts w:ascii="Arial" w:hAnsi="Arial" w:cs="Arial"/>
                <w:sz w:val="20"/>
                <w:szCs w:val="20"/>
              </w:rPr>
              <w:t xml:space="preserve"> (J1)</w:t>
            </w:r>
          </w:p>
        </w:tc>
      </w:tr>
      <w:tr w:rsidR="00B842B1" w:rsidRPr="009540A8" w:rsidTr="00606D12">
        <w:trPr>
          <w:trHeight w:val="341"/>
        </w:trPr>
        <w:tc>
          <w:tcPr>
            <w:tcW w:w="2204" w:type="dxa"/>
          </w:tcPr>
          <w:p w:rsidR="00B842B1"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LRCK</w:t>
            </w:r>
            <w:r w:rsidR="00672AF0" w:rsidRPr="009540A8">
              <w:rPr>
                <w:rFonts w:ascii="Arial" w:hAnsi="Arial" w:cs="Arial"/>
                <w:sz w:val="20"/>
                <w:szCs w:val="20"/>
              </w:rPr>
              <w:t xml:space="preserve"> (J2)</w:t>
            </w:r>
          </w:p>
        </w:tc>
        <w:tc>
          <w:tcPr>
            <w:tcW w:w="1924" w:type="dxa"/>
          </w:tcPr>
          <w:p w:rsidR="00B842B1" w:rsidRPr="009540A8" w:rsidRDefault="00B842B1"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LRCK</w:t>
            </w:r>
            <w:r w:rsidR="00672AF0" w:rsidRPr="009540A8">
              <w:rPr>
                <w:rFonts w:ascii="Arial" w:hAnsi="Arial" w:cs="Arial"/>
                <w:sz w:val="20"/>
                <w:szCs w:val="20"/>
              </w:rPr>
              <w:t xml:space="preserve"> (J1)</w:t>
            </w:r>
          </w:p>
        </w:tc>
      </w:tr>
      <w:tr w:rsidR="001343DC" w:rsidRPr="009540A8" w:rsidTr="00606D12">
        <w:trPr>
          <w:trHeight w:val="341"/>
        </w:trPr>
        <w:tc>
          <w:tcPr>
            <w:tcW w:w="2204" w:type="dxa"/>
          </w:tcPr>
          <w:p w:rsidR="001343DC" w:rsidRPr="009540A8" w:rsidRDefault="001343DC"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GND</w:t>
            </w:r>
            <w:r w:rsidR="00672AF0" w:rsidRPr="009540A8">
              <w:rPr>
                <w:rFonts w:ascii="Arial" w:hAnsi="Arial" w:cs="Arial"/>
                <w:sz w:val="20"/>
                <w:szCs w:val="20"/>
              </w:rPr>
              <w:t xml:space="preserve"> (J2)</w:t>
            </w:r>
          </w:p>
        </w:tc>
        <w:tc>
          <w:tcPr>
            <w:tcW w:w="1924" w:type="dxa"/>
          </w:tcPr>
          <w:p w:rsidR="001343DC" w:rsidRPr="009540A8" w:rsidRDefault="001343DC" w:rsidP="00B842B1">
            <w:pPr>
              <w:autoSpaceDE w:val="0"/>
              <w:autoSpaceDN w:val="0"/>
              <w:adjustRightInd w:val="0"/>
              <w:spacing w:before="40"/>
              <w:jc w:val="center"/>
              <w:rPr>
                <w:rFonts w:ascii="Arial" w:hAnsi="Arial" w:cs="Arial"/>
                <w:sz w:val="20"/>
                <w:szCs w:val="20"/>
              </w:rPr>
            </w:pPr>
            <w:r w:rsidRPr="009540A8">
              <w:rPr>
                <w:rFonts w:ascii="Arial" w:hAnsi="Arial" w:cs="Arial"/>
                <w:sz w:val="20"/>
                <w:szCs w:val="20"/>
              </w:rPr>
              <w:t>GND</w:t>
            </w:r>
            <w:r w:rsidR="00672AF0" w:rsidRPr="009540A8">
              <w:rPr>
                <w:rFonts w:ascii="Arial" w:hAnsi="Arial" w:cs="Arial"/>
                <w:sz w:val="20"/>
                <w:szCs w:val="20"/>
              </w:rPr>
              <w:t xml:space="preserve"> (J1)</w:t>
            </w:r>
          </w:p>
        </w:tc>
      </w:tr>
    </w:tbl>
    <w:p w:rsidR="00212E73" w:rsidRDefault="00212E73" w:rsidP="00212E73">
      <w:pPr>
        <w:autoSpaceDE w:val="0"/>
        <w:autoSpaceDN w:val="0"/>
        <w:adjustRightInd w:val="0"/>
        <w:spacing w:after="0" w:line="240" w:lineRule="auto"/>
        <w:jc w:val="center"/>
        <w:rPr>
          <w:rFonts w:ascii="Arial" w:hAnsi="Arial" w:cs="Arial"/>
          <w:sz w:val="20"/>
          <w:szCs w:val="20"/>
        </w:rPr>
      </w:pPr>
    </w:p>
    <w:p w:rsidR="00B842B1" w:rsidRDefault="000306CE" w:rsidP="000306C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Transmitter to Receiver</w:t>
      </w:r>
    </w:p>
    <w:p w:rsidR="000306CE" w:rsidRDefault="000306CE" w:rsidP="000306C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Connections</w:t>
      </w:r>
    </w:p>
    <w:p w:rsidR="00212E73" w:rsidRPr="009540A8" w:rsidRDefault="00212E73" w:rsidP="000306CE">
      <w:pPr>
        <w:autoSpaceDE w:val="0"/>
        <w:autoSpaceDN w:val="0"/>
        <w:adjustRightInd w:val="0"/>
        <w:spacing w:after="0" w:line="240" w:lineRule="auto"/>
        <w:jc w:val="center"/>
        <w:rPr>
          <w:rFonts w:ascii="Arial" w:hAnsi="Arial" w:cs="Arial"/>
          <w:sz w:val="20"/>
          <w:szCs w:val="20"/>
        </w:rPr>
      </w:pPr>
    </w:p>
    <w:p w:rsidR="00B842B1" w:rsidRPr="009540A8" w:rsidRDefault="00B842B1" w:rsidP="000306CE">
      <w:pPr>
        <w:autoSpaceDE w:val="0"/>
        <w:autoSpaceDN w:val="0"/>
        <w:adjustRightInd w:val="0"/>
        <w:spacing w:after="0" w:line="240" w:lineRule="auto"/>
        <w:jc w:val="center"/>
        <w:rPr>
          <w:rFonts w:ascii="Arial" w:hAnsi="Arial" w:cs="Arial"/>
          <w:sz w:val="20"/>
          <w:szCs w:val="20"/>
        </w:rPr>
      </w:pPr>
      <w:r w:rsidRPr="009540A8">
        <w:rPr>
          <w:rFonts w:ascii="Arial" w:hAnsi="Arial" w:cs="Arial"/>
          <w:sz w:val="20"/>
          <w:szCs w:val="20"/>
        </w:rPr>
        <w:t>TX+</w:t>
      </w:r>
      <w:r w:rsidR="00606D12">
        <w:rPr>
          <w:rFonts w:ascii="Arial" w:hAnsi="Arial" w:cs="Arial"/>
          <w:sz w:val="20"/>
          <w:szCs w:val="20"/>
        </w:rPr>
        <w:t xml:space="preserve"> </w:t>
      </w:r>
      <w:r w:rsidRPr="009540A8">
        <w:rPr>
          <w:rFonts w:ascii="Arial" w:hAnsi="Arial" w:cs="Arial"/>
          <w:sz w:val="20"/>
          <w:szCs w:val="20"/>
        </w:rPr>
        <w:t>&gt;</w:t>
      </w:r>
      <w:r w:rsidR="00606D12">
        <w:rPr>
          <w:rFonts w:ascii="Arial" w:hAnsi="Arial" w:cs="Arial"/>
          <w:sz w:val="20"/>
          <w:szCs w:val="20"/>
        </w:rPr>
        <w:t xml:space="preserve"> </w:t>
      </w:r>
      <w:r w:rsidRPr="009540A8">
        <w:rPr>
          <w:rFonts w:ascii="Arial" w:hAnsi="Arial" w:cs="Arial"/>
          <w:sz w:val="20"/>
          <w:szCs w:val="20"/>
        </w:rPr>
        <w:t>RXIN</w:t>
      </w:r>
    </w:p>
    <w:p w:rsidR="00B842B1" w:rsidRPr="009540A8" w:rsidRDefault="00B842B1" w:rsidP="000306CE">
      <w:pPr>
        <w:autoSpaceDE w:val="0"/>
        <w:autoSpaceDN w:val="0"/>
        <w:adjustRightInd w:val="0"/>
        <w:spacing w:after="0" w:line="240" w:lineRule="auto"/>
        <w:jc w:val="center"/>
        <w:rPr>
          <w:rFonts w:ascii="Arial" w:hAnsi="Arial" w:cs="Arial"/>
          <w:sz w:val="20"/>
          <w:szCs w:val="20"/>
        </w:rPr>
      </w:pPr>
    </w:p>
    <w:p w:rsidR="000306CE" w:rsidRDefault="00B842B1" w:rsidP="000306CE">
      <w:pPr>
        <w:autoSpaceDE w:val="0"/>
        <w:autoSpaceDN w:val="0"/>
        <w:adjustRightInd w:val="0"/>
        <w:spacing w:after="0" w:line="240" w:lineRule="auto"/>
        <w:jc w:val="center"/>
        <w:rPr>
          <w:rFonts w:ascii="Arial" w:hAnsi="Arial" w:cs="Arial"/>
          <w:sz w:val="20"/>
          <w:szCs w:val="20"/>
        </w:rPr>
      </w:pPr>
      <w:r w:rsidRPr="009540A8">
        <w:rPr>
          <w:rFonts w:ascii="Arial" w:hAnsi="Arial" w:cs="Arial"/>
          <w:sz w:val="20"/>
          <w:szCs w:val="20"/>
        </w:rPr>
        <w:t>TX</w:t>
      </w:r>
      <w:proofErr w:type="gramStart"/>
      <w:r w:rsidRPr="009540A8">
        <w:rPr>
          <w:rFonts w:ascii="Arial" w:hAnsi="Arial" w:cs="Arial"/>
          <w:sz w:val="20"/>
          <w:szCs w:val="20"/>
        </w:rPr>
        <w:t xml:space="preserve">- </w:t>
      </w:r>
      <w:r w:rsidR="00606D12">
        <w:rPr>
          <w:rFonts w:ascii="Arial" w:hAnsi="Arial" w:cs="Arial"/>
          <w:sz w:val="20"/>
          <w:szCs w:val="20"/>
        </w:rPr>
        <w:t xml:space="preserve"> </w:t>
      </w:r>
      <w:r w:rsidRPr="009540A8">
        <w:rPr>
          <w:rFonts w:ascii="Arial" w:hAnsi="Arial" w:cs="Arial"/>
          <w:sz w:val="20"/>
          <w:szCs w:val="20"/>
        </w:rPr>
        <w:t>&gt;</w:t>
      </w:r>
      <w:proofErr w:type="gramEnd"/>
      <w:r w:rsidRPr="009540A8">
        <w:rPr>
          <w:rFonts w:ascii="Arial" w:hAnsi="Arial" w:cs="Arial"/>
          <w:sz w:val="20"/>
          <w:szCs w:val="20"/>
        </w:rPr>
        <w:t xml:space="preserve"> GND  </w:t>
      </w:r>
    </w:p>
    <w:p w:rsidR="00B16EB9" w:rsidRPr="000306CE" w:rsidRDefault="00B842B1" w:rsidP="000306CE">
      <w:pPr>
        <w:autoSpaceDE w:val="0"/>
        <w:autoSpaceDN w:val="0"/>
        <w:adjustRightInd w:val="0"/>
        <w:spacing w:after="0" w:line="240" w:lineRule="auto"/>
        <w:rPr>
          <w:rFonts w:ascii="Arial" w:hAnsi="Arial" w:cs="Arial"/>
          <w:i/>
          <w:sz w:val="18"/>
          <w:szCs w:val="18"/>
        </w:rPr>
      </w:pPr>
      <w:r w:rsidRPr="009540A8">
        <w:rPr>
          <w:rFonts w:ascii="Arial" w:hAnsi="Arial" w:cs="Arial"/>
          <w:sz w:val="20"/>
          <w:szCs w:val="20"/>
        </w:rPr>
        <w:t xml:space="preserve">  </w:t>
      </w:r>
      <w:r w:rsidRPr="009540A8">
        <w:rPr>
          <w:rFonts w:ascii="Arial" w:hAnsi="Arial" w:cs="Arial"/>
          <w:sz w:val="20"/>
          <w:szCs w:val="20"/>
        </w:rPr>
        <w:br w:type="textWrapping" w:clear="all"/>
      </w:r>
      <w:r w:rsidR="00B16EB9" w:rsidRPr="000306CE">
        <w:rPr>
          <w:rFonts w:ascii="Arial" w:hAnsi="Arial" w:cs="Arial"/>
          <w:i/>
          <w:sz w:val="18"/>
          <w:szCs w:val="18"/>
        </w:rPr>
        <w:t>*</w:t>
      </w:r>
      <w:r w:rsidR="00606D12" w:rsidRPr="000306CE">
        <w:rPr>
          <w:rFonts w:ascii="Arial" w:hAnsi="Arial" w:cs="Arial"/>
          <w:i/>
          <w:sz w:val="18"/>
          <w:szCs w:val="18"/>
        </w:rPr>
        <w:t xml:space="preserve"> </w:t>
      </w:r>
      <w:r w:rsidR="00B16EB9" w:rsidRPr="000306CE">
        <w:rPr>
          <w:rFonts w:ascii="Arial" w:hAnsi="Arial" w:cs="Arial"/>
          <w:i/>
          <w:sz w:val="18"/>
          <w:szCs w:val="18"/>
        </w:rPr>
        <w:t xml:space="preserve">The </w:t>
      </w:r>
      <w:r w:rsidR="00F517F5" w:rsidRPr="000306CE">
        <w:rPr>
          <w:rFonts w:ascii="Arial" w:hAnsi="Arial" w:cs="Arial"/>
          <w:i/>
          <w:sz w:val="18"/>
          <w:szCs w:val="18"/>
        </w:rPr>
        <w:t xml:space="preserve">DIT4192 TTK </w:t>
      </w:r>
      <w:r w:rsidR="00B16EB9" w:rsidRPr="000306CE">
        <w:rPr>
          <w:rFonts w:ascii="Arial" w:hAnsi="Arial" w:cs="Arial"/>
          <w:i/>
          <w:sz w:val="18"/>
          <w:szCs w:val="18"/>
        </w:rPr>
        <w:t>MCLK Jumper setting must be in the 2-3 position.</w:t>
      </w:r>
    </w:p>
    <w:p w:rsidR="000306CE" w:rsidRPr="000306CE" w:rsidRDefault="00F517F5" w:rsidP="000306CE">
      <w:pPr>
        <w:autoSpaceDE w:val="0"/>
        <w:autoSpaceDN w:val="0"/>
        <w:adjustRightInd w:val="0"/>
        <w:spacing w:after="0" w:line="240" w:lineRule="auto"/>
        <w:rPr>
          <w:rFonts w:ascii="Arial" w:hAnsi="Arial" w:cs="Arial"/>
          <w:i/>
          <w:sz w:val="18"/>
          <w:szCs w:val="18"/>
        </w:rPr>
      </w:pPr>
      <w:r w:rsidRPr="000306CE">
        <w:rPr>
          <w:rFonts w:ascii="Arial" w:hAnsi="Arial" w:cs="Arial"/>
          <w:i/>
          <w:sz w:val="18"/>
          <w:szCs w:val="18"/>
        </w:rPr>
        <w:t>**</w:t>
      </w:r>
      <w:r w:rsidR="00606D12" w:rsidRPr="000306CE">
        <w:rPr>
          <w:rFonts w:ascii="Arial" w:hAnsi="Arial" w:cs="Arial"/>
          <w:i/>
          <w:sz w:val="18"/>
          <w:szCs w:val="18"/>
        </w:rPr>
        <w:t xml:space="preserve"> </w:t>
      </w:r>
      <w:r w:rsidRPr="000306CE">
        <w:rPr>
          <w:rFonts w:ascii="Arial" w:hAnsi="Arial" w:cs="Arial"/>
          <w:i/>
          <w:sz w:val="18"/>
          <w:szCs w:val="18"/>
        </w:rPr>
        <w:t>The DIT4192</w:t>
      </w:r>
      <w:r w:rsidR="00B842B1" w:rsidRPr="000306CE">
        <w:rPr>
          <w:rFonts w:ascii="Arial" w:hAnsi="Arial" w:cs="Arial"/>
          <w:i/>
          <w:sz w:val="18"/>
          <w:szCs w:val="18"/>
        </w:rPr>
        <w:t xml:space="preserve"> TTK must be put into slave mode. </w:t>
      </w:r>
    </w:p>
    <w:p w:rsidR="009540A8" w:rsidRPr="000306CE" w:rsidRDefault="000306CE" w:rsidP="000306CE">
      <w:pPr>
        <w:autoSpaceDE w:val="0"/>
        <w:autoSpaceDN w:val="0"/>
        <w:adjustRightInd w:val="0"/>
        <w:spacing w:after="0" w:line="240" w:lineRule="auto"/>
        <w:rPr>
          <w:rFonts w:ascii="Arial" w:hAnsi="Arial" w:cs="Arial"/>
          <w:i/>
          <w:sz w:val="18"/>
          <w:szCs w:val="18"/>
        </w:rPr>
      </w:pPr>
      <w:r w:rsidRPr="000306CE">
        <w:rPr>
          <w:rFonts w:ascii="Arial" w:hAnsi="Arial" w:cs="Arial"/>
          <w:i/>
          <w:sz w:val="18"/>
          <w:szCs w:val="18"/>
        </w:rPr>
        <w:t xml:space="preserve">    </w:t>
      </w:r>
      <w:r w:rsidR="00B842B1" w:rsidRPr="000306CE">
        <w:rPr>
          <w:rFonts w:ascii="Arial" w:hAnsi="Arial" w:cs="Arial"/>
          <w:i/>
          <w:sz w:val="18"/>
          <w:szCs w:val="18"/>
        </w:rPr>
        <w:t>This is done by connecting the M/S pin (J1</w:t>
      </w:r>
      <w:r w:rsidR="00672AF0" w:rsidRPr="000306CE">
        <w:rPr>
          <w:rFonts w:ascii="Arial" w:hAnsi="Arial" w:cs="Arial"/>
          <w:i/>
          <w:sz w:val="18"/>
          <w:szCs w:val="18"/>
        </w:rPr>
        <w:t>, pin 12</w:t>
      </w:r>
      <w:r w:rsidR="00B842B1" w:rsidRPr="000306CE">
        <w:rPr>
          <w:rFonts w:ascii="Arial" w:hAnsi="Arial" w:cs="Arial"/>
          <w:i/>
          <w:sz w:val="18"/>
          <w:szCs w:val="18"/>
        </w:rPr>
        <w:t>) to ground.</w:t>
      </w:r>
    </w:p>
    <w:p w:rsidR="009540A8" w:rsidRPr="009540A8" w:rsidRDefault="009540A8" w:rsidP="001343DC">
      <w:pPr>
        <w:autoSpaceDE w:val="0"/>
        <w:autoSpaceDN w:val="0"/>
        <w:adjustRightInd w:val="0"/>
        <w:spacing w:after="0" w:line="240" w:lineRule="auto"/>
        <w:rPr>
          <w:rFonts w:ascii="Arial" w:hAnsi="Arial" w:cs="Arial"/>
          <w:sz w:val="20"/>
          <w:szCs w:val="20"/>
        </w:rPr>
      </w:pPr>
    </w:p>
    <w:p w:rsidR="008B186B" w:rsidRDefault="008B186B" w:rsidP="009540A8">
      <w:pPr>
        <w:rPr>
          <w:rFonts w:ascii="Arial" w:hAnsi="Arial" w:cs="Arial"/>
          <w:sz w:val="20"/>
          <w:szCs w:val="20"/>
        </w:rPr>
      </w:pPr>
      <w:r>
        <w:rPr>
          <w:rFonts w:ascii="Arial" w:hAnsi="Arial" w:cs="Arial"/>
          <w:sz w:val="20"/>
          <w:szCs w:val="20"/>
        </w:rPr>
        <w:t>In addition to the above connection tables:</w:t>
      </w:r>
    </w:p>
    <w:p w:rsidR="008B186B" w:rsidRPr="008B186B" w:rsidRDefault="008B186B" w:rsidP="008B186B">
      <w:pPr>
        <w:pStyle w:val="ListParagraph"/>
        <w:numPr>
          <w:ilvl w:val="0"/>
          <w:numId w:val="3"/>
        </w:numPr>
        <w:rPr>
          <w:rFonts w:ascii="Arial" w:hAnsi="Arial" w:cs="Arial"/>
          <w:sz w:val="20"/>
          <w:szCs w:val="20"/>
        </w:rPr>
      </w:pPr>
      <w:r w:rsidRPr="008B186B">
        <w:rPr>
          <w:rFonts w:ascii="Arial" w:hAnsi="Arial" w:cs="Arial"/>
          <w:sz w:val="20"/>
          <w:szCs w:val="20"/>
        </w:rPr>
        <w:t>The USB to I2X board must be connected to a PC with the appropriate drivers</w:t>
      </w:r>
      <w:r w:rsidR="00C04035">
        <w:rPr>
          <w:rFonts w:ascii="Arial" w:hAnsi="Arial" w:cs="Arial"/>
          <w:sz w:val="20"/>
          <w:szCs w:val="20"/>
        </w:rPr>
        <w:t xml:space="preserve"> installed</w:t>
      </w:r>
      <w:r w:rsidRPr="008B186B">
        <w:rPr>
          <w:rFonts w:ascii="Arial" w:hAnsi="Arial" w:cs="Arial"/>
          <w:sz w:val="20"/>
          <w:szCs w:val="20"/>
        </w:rPr>
        <w:t>.</w:t>
      </w:r>
      <w:r w:rsidR="009540A8" w:rsidRPr="008B186B">
        <w:rPr>
          <w:rFonts w:ascii="Arial" w:hAnsi="Arial" w:cs="Arial"/>
          <w:sz w:val="20"/>
          <w:szCs w:val="20"/>
        </w:rPr>
        <w:t xml:space="preserve"> </w:t>
      </w:r>
    </w:p>
    <w:p w:rsidR="008B186B" w:rsidRPr="008B186B" w:rsidRDefault="009540A8" w:rsidP="008B186B">
      <w:pPr>
        <w:pStyle w:val="ListParagraph"/>
        <w:numPr>
          <w:ilvl w:val="0"/>
          <w:numId w:val="3"/>
        </w:numPr>
        <w:rPr>
          <w:rFonts w:ascii="Arial" w:hAnsi="Arial" w:cs="Arial"/>
          <w:sz w:val="20"/>
          <w:szCs w:val="20"/>
        </w:rPr>
      </w:pPr>
      <w:r w:rsidRPr="008B186B">
        <w:rPr>
          <w:rFonts w:ascii="Arial" w:hAnsi="Arial" w:cs="Arial"/>
          <w:sz w:val="20"/>
          <w:szCs w:val="20"/>
        </w:rPr>
        <w:t>Each of the TTK boards must be</w:t>
      </w:r>
      <w:r w:rsidR="00606D12">
        <w:rPr>
          <w:rFonts w:ascii="Arial" w:hAnsi="Arial" w:cs="Arial"/>
          <w:sz w:val="20"/>
          <w:szCs w:val="20"/>
        </w:rPr>
        <w:t xml:space="preserve"> </w:t>
      </w:r>
      <w:r w:rsidR="00606D12" w:rsidRPr="008B186B">
        <w:rPr>
          <w:rFonts w:ascii="Arial" w:hAnsi="Arial" w:cs="Arial"/>
          <w:sz w:val="20"/>
          <w:szCs w:val="20"/>
        </w:rPr>
        <w:t>appropriately</w:t>
      </w:r>
      <w:r w:rsidRPr="008B186B">
        <w:rPr>
          <w:rFonts w:ascii="Arial" w:hAnsi="Arial" w:cs="Arial"/>
          <w:sz w:val="20"/>
          <w:szCs w:val="20"/>
        </w:rPr>
        <w:t xml:space="preserve"> powered based on the specifications of their TTK guides. </w:t>
      </w:r>
    </w:p>
    <w:p w:rsidR="008B186B" w:rsidRPr="008B186B" w:rsidRDefault="009540A8" w:rsidP="008B186B">
      <w:pPr>
        <w:pStyle w:val="ListParagraph"/>
        <w:numPr>
          <w:ilvl w:val="0"/>
          <w:numId w:val="3"/>
        </w:numPr>
        <w:rPr>
          <w:rFonts w:ascii="Arial" w:hAnsi="Arial" w:cs="Arial"/>
          <w:sz w:val="20"/>
          <w:szCs w:val="20"/>
        </w:rPr>
      </w:pPr>
      <w:r w:rsidRPr="008B186B">
        <w:rPr>
          <w:rFonts w:ascii="Arial" w:hAnsi="Arial" w:cs="Arial"/>
          <w:sz w:val="20"/>
          <w:szCs w:val="20"/>
        </w:rPr>
        <w:t xml:space="preserve">The connections between the two subsystems can be any type of transmission line, for testing purposes, two wires may be used. </w:t>
      </w:r>
    </w:p>
    <w:p w:rsidR="009540A8" w:rsidRPr="009540A8" w:rsidRDefault="009540A8" w:rsidP="009540A8">
      <w:pPr>
        <w:rPr>
          <w:rFonts w:ascii="Arial" w:hAnsi="Arial" w:cs="Arial"/>
          <w:sz w:val="20"/>
          <w:szCs w:val="20"/>
        </w:rPr>
      </w:pPr>
      <w:r>
        <w:rPr>
          <w:rFonts w:ascii="Arial" w:hAnsi="Arial" w:cs="Arial"/>
          <w:sz w:val="20"/>
          <w:szCs w:val="20"/>
        </w:rPr>
        <w:t>When the above</w:t>
      </w:r>
      <w:r w:rsidRPr="009540A8">
        <w:rPr>
          <w:rFonts w:ascii="Arial" w:hAnsi="Arial" w:cs="Arial"/>
          <w:sz w:val="20"/>
          <w:szCs w:val="20"/>
        </w:rPr>
        <w:t xml:space="preserve"> configuration</w:t>
      </w:r>
      <w:r>
        <w:rPr>
          <w:rFonts w:ascii="Arial" w:hAnsi="Arial" w:cs="Arial"/>
          <w:sz w:val="20"/>
          <w:szCs w:val="20"/>
        </w:rPr>
        <w:t xml:space="preserve"> is used with the correct hardware settings</w:t>
      </w:r>
      <w:r w:rsidR="00C04035">
        <w:rPr>
          <w:rFonts w:ascii="Arial" w:hAnsi="Arial" w:cs="Arial"/>
          <w:sz w:val="20"/>
          <w:szCs w:val="20"/>
        </w:rPr>
        <w:t xml:space="preserve">, the PCM1789 differential </w:t>
      </w:r>
      <w:r w:rsidRPr="009540A8">
        <w:rPr>
          <w:rFonts w:ascii="Arial" w:hAnsi="Arial" w:cs="Arial"/>
          <w:sz w:val="20"/>
          <w:szCs w:val="20"/>
        </w:rPr>
        <w:t>outputs (OUTR+/OUTR- and OUTL+/OUTL-) are then ready to be amplified for listening</w:t>
      </w:r>
      <w:r w:rsidR="00606D12">
        <w:rPr>
          <w:rFonts w:ascii="Arial" w:hAnsi="Arial" w:cs="Arial"/>
          <w:sz w:val="20"/>
          <w:szCs w:val="20"/>
        </w:rPr>
        <w:t>.</w:t>
      </w:r>
    </w:p>
    <w:p w:rsidR="009540A8" w:rsidRPr="009540A8" w:rsidRDefault="009540A8" w:rsidP="009540A8">
      <w:pPr>
        <w:pStyle w:val="ListParagraph"/>
        <w:numPr>
          <w:ilvl w:val="0"/>
          <w:numId w:val="2"/>
        </w:numPr>
        <w:rPr>
          <w:rFonts w:ascii="Arial" w:hAnsi="Arial" w:cs="Arial"/>
          <w:b/>
          <w:sz w:val="20"/>
          <w:szCs w:val="20"/>
        </w:rPr>
      </w:pPr>
      <w:r>
        <w:rPr>
          <w:rFonts w:ascii="Arial" w:hAnsi="Arial" w:cs="Arial"/>
          <w:b/>
          <w:sz w:val="20"/>
          <w:szCs w:val="20"/>
        </w:rPr>
        <w:t>Transmitter</w:t>
      </w:r>
    </w:p>
    <w:p w:rsidR="009540A8" w:rsidRDefault="00A962EE" w:rsidP="000E057F">
      <w:pPr>
        <w:rPr>
          <w:rFonts w:ascii="Arial" w:hAnsi="Arial" w:cs="Arial"/>
          <w:sz w:val="20"/>
          <w:szCs w:val="20"/>
        </w:rPr>
      </w:pPr>
      <w:r w:rsidRPr="009540A8">
        <w:rPr>
          <w:rFonts w:ascii="Arial" w:hAnsi="Arial" w:cs="Arial"/>
          <w:sz w:val="20"/>
          <w:szCs w:val="20"/>
        </w:rPr>
        <w:t xml:space="preserve">The transmitter uses the USB to I2X TTK and the DIT4192 TTK to stream audio from a USB port and transmit the signal. The USB to I2X TTK uses a micro-USB port for power and communication. After successful communication with the PC, </w:t>
      </w:r>
      <w:r w:rsidR="009540A8" w:rsidRPr="009540A8">
        <w:rPr>
          <w:rFonts w:ascii="Arial" w:hAnsi="Arial" w:cs="Arial"/>
          <w:sz w:val="20"/>
          <w:szCs w:val="20"/>
        </w:rPr>
        <w:t xml:space="preserve">the LOCK LED will light up. The USB to I2X TTK converts the audio signal from the USB into an I2S digital audio signal which, following the above connection table is sent to the DIT4192 TTK. </w:t>
      </w:r>
      <w:r w:rsidRPr="009540A8">
        <w:rPr>
          <w:rFonts w:ascii="Arial" w:hAnsi="Arial" w:cs="Arial"/>
          <w:sz w:val="20"/>
          <w:szCs w:val="20"/>
        </w:rPr>
        <w:t>The</w:t>
      </w:r>
      <w:r w:rsidR="009540A8" w:rsidRPr="009540A8">
        <w:rPr>
          <w:rFonts w:ascii="Arial" w:hAnsi="Arial" w:cs="Arial"/>
          <w:sz w:val="20"/>
          <w:szCs w:val="20"/>
        </w:rPr>
        <w:t xml:space="preserve"> DIT4192 TTK converts the I2S signal into</w:t>
      </w:r>
      <w:r w:rsidRPr="009540A8">
        <w:rPr>
          <w:rFonts w:ascii="Arial" w:hAnsi="Arial" w:cs="Arial"/>
          <w:sz w:val="20"/>
          <w:szCs w:val="20"/>
        </w:rPr>
        <w:t xml:space="preserve"> two pins, TX+ and TX-</w:t>
      </w:r>
      <w:proofErr w:type="gramStart"/>
      <w:r w:rsidRPr="009540A8">
        <w:rPr>
          <w:rFonts w:ascii="Arial" w:hAnsi="Arial" w:cs="Arial"/>
          <w:sz w:val="20"/>
          <w:szCs w:val="20"/>
        </w:rPr>
        <w:t>,</w:t>
      </w:r>
      <w:proofErr w:type="gramEnd"/>
      <w:r w:rsidRPr="009540A8">
        <w:rPr>
          <w:rFonts w:ascii="Arial" w:hAnsi="Arial" w:cs="Arial"/>
          <w:sz w:val="20"/>
          <w:szCs w:val="20"/>
        </w:rPr>
        <w:t xml:space="preserve"> this can be connected to a coax cable, or sent to an optical driver for use with an optical cable. </w:t>
      </w:r>
    </w:p>
    <w:p w:rsidR="009540A8" w:rsidRPr="009540A8" w:rsidRDefault="009540A8" w:rsidP="009540A8">
      <w:pPr>
        <w:pStyle w:val="ListParagraph"/>
        <w:numPr>
          <w:ilvl w:val="0"/>
          <w:numId w:val="2"/>
        </w:numPr>
        <w:rPr>
          <w:rFonts w:ascii="Arial" w:hAnsi="Arial" w:cs="Arial"/>
          <w:b/>
          <w:sz w:val="20"/>
          <w:szCs w:val="20"/>
        </w:rPr>
      </w:pPr>
      <w:r>
        <w:rPr>
          <w:rFonts w:ascii="Arial" w:hAnsi="Arial" w:cs="Arial"/>
          <w:b/>
          <w:sz w:val="20"/>
          <w:szCs w:val="20"/>
        </w:rPr>
        <w:t>Receiver</w:t>
      </w:r>
    </w:p>
    <w:p w:rsidR="00B842B1" w:rsidRPr="009540A8" w:rsidRDefault="00A962EE" w:rsidP="000E057F">
      <w:pPr>
        <w:rPr>
          <w:rFonts w:ascii="Arial" w:hAnsi="Arial" w:cs="Arial"/>
          <w:sz w:val="20"/>
          <w:szCs w:val="20"/>
        </w:rPr>
      </w:pPr>
      <w:r w:rsidRPr="009540A8">
        <w:rPr>
          <w:rFonts w:ascii="Arial" w:hAnsi="Arial" w:cs="Arial"/>
          <w:sz w:val="20"/>
          <w:szCs w:val="20"/>
        </w:rPr>
        <w:t xml:space="preserve">The receiving subsystem uses the DIR9001 TTK to receive the transmitted audio data, either through the 2 header pins or the optical connector. The DIR9001 TTK synchronizes with the signal and when it locks on, the LOCK LED will light up. The DIR9001 converts the signal into </w:t>
      </w:r>
      <w:r w:rsidR="009540A8" w:rsidRPr="009540A8">
        <w:rPr>
          <w:rFonts w:ascii="Arial" w:hAnsi="Arial" w:cs="Arial"/>
          <w:sz w:val="20"/>
          <w:szCs w:val="20"/>
        </w:rPr>
        <w:t>an</w:t>
      </w:r>
      <w:r w:rsidRPr="009540A8">
        <w:rPr>
          <w:rFonts w:ascii="Arial" w:hAnsi="Arial" w:cs="Arial"/>
          <w:sz w:val="20"/>
          <w:szCs w:val="20"/>
        </w:rPr>
        <w:t xml:space="preserve"> I2</w:t>
      </w:r>
      <w:r w:rsidR="009540A8" w:rsidRPr="009540A8">
        <w:rPr>
          <w:rFonts w:ascii="Arial" w:hAnsi="Arial" w:cs="Arial"/>
          <w:sz w:val="20"/>
          <w:szCs w:val="20"/>
        </w:rPr>
        <w:t xml:space="preserve">S digital audio signal. This signal is sent to the PCM1789 TTK which converts the digital signal into </w:t>
      </w:r>
      <w:r w:rsidR="009540A8">
        <w:rPr>
          <w:rFonts w:ascii="Arial" w:hAnsi="Arial" w:cs="Arial"/>
          <w:sz w:val="20"/>
          <w:szCs w:val="20"/>
        </w:rPr>
        <w:t xml:space="preserve">an </w:t>
      </w:r>
      <w:r w:rsidR="009540A8" w:rsidRPr="009540A8">
        <w:rPr>
          <w:rFonts w:ascii="Arial" w:hAnsi="Arial" w:cs="Arial"/>
          <w:sz w:val="20"/>
          <w:szCs w:val="20"/>
        </w:rPr>
        <w:t>analog</w:t>
      </w:r>
      <w:r w:rsidR="009540A8">
        <w:rPr>
          <w:rFonts w:ascii="Arial" w:hAnsi="Arial" w:cs="Arial"/>
          <w:sz w:val="20"/>
          <w:szCs w:val="20"/>
        </w:rPr>
        <w:t xml:space="preserve"> signal</w:t>
      </w:r>
      <w:r w:rsidR="009540A8" w:rsidRPr="009540A8">
        <w:rPr>
          <w:rFonts w:ascii="Arial" w:hAnsi="Arial" w:cs="Arial"/>
          <w:sz w:val="20"/>
          <w:szCs w:val="20"/>
        </w:rPr>
        <w:t xml:space="preserve"> to be amplified.</w:t>
      </w:r>
    </w:p>
    <w:sectPr w:rsidR="00B842B1" w:rsidRPr="009540A8" w:rsidSect="00030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037F7"/>
    <w:multiLevelType w:val="hybridMultilevel"/>
    <w:tmpl w:val="BFE06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9223667"/>
    <w:multiLevelType w:val="hybridMultilevel"/>
    <w:tmpl w:val="E862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C39D5"/>
    <w:multiLevelType w:val="hybridMultilevel"/>
    <w:tmpl w:val="D3282BD4"/>
    <w:lvl w:ilvl="0" w:tplc="E014EC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7F"/>
    <w:rsid w:val="000306CE"/>
    <w:rsid w:val="00084931"/>
    <w:rsid w:val="000E057F"/>
    <w:rsid w:val="001343DC"/>
    <w:rsid w:val="00212E73"/>
    <w:rsid w:val="0026601E"/>
    <w:rsid w:val="002D42EE"/>
    <w:rsid w:val="0030713D"/>
    <w:rsid w:val="005A6E44"/>
    <w:rsid w:val="00606D12"/>
    <w:rsid w:val="006223EF"/>
    <w:rsid w:val="00662BB1"/>
    <w:rsid w:val="00672AF0"/>
    <w:rsid w:val="00712FEF"/>
    <w:rsid w:val="00734715"/>
    <w:rsid w:val="008630A5"/>
    <w:rsid w:val="008B186B"/>
    <w:rsid w:val="009540A8"/>
    <w:rsid w:val="00A65CF4"/>
    <w:rsid w:val="00A962EE"/>
    <w:rsid w:val="00B16EB9"/>
    <w:rsid w:val="00B842B1"/>
    <w:rsid w:val="00C04035"/>
    <w:rsid w:val="00C068FD"/>
    <w:rsid w:val="00EA0895"/>
    <w:rsid w:val="00F517F5"/>
    <w:rsid w:val="00FD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57F"/>
    <w:pPr>
      <w:ind w:left="720"/>
      <w:contextualSpacing/>
    </w:pPr>
  </w:style>
  <w:style w:type="table" w:styleId="TableGrid">
    <w:name w:val="Table Grid"/>
    <w:basedOn w:val="TableNormal"/>
    <w:uiPriority w:val="59"/>
    <w:rsid w:val="000E0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57F"/>
    <w:pPr>
      <w:ind w:left="720"/>
      <w:contextualSpacing/>
    </w:pPr>
  </w:style>
  <w:style w:type="table" w:styleId="TableGrid">
    <w:name w:val="Table Grid"/>
    <w:basedOn w:val="TableNormal"/>
    <w:uiPriority w:val="59"/>
    <w:rsid w:val="000E0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Fedak</dc:creator>
  <cp:lastModifiedBy>John Fedak</cp:lastModifiedBy>
  <cp:revision>20</cp:revision>
  <dcterms:created xsi:type="dcterms:W3CDTF">2013-10-02T15:07:00Z</dcterms:created>
  <dcterms:modified xsi:type="dcterms:W3CDTF">2013-12-19T19:32:00Z</dcterms:modified>
</cp:coreProperties>
</file>