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590E" w:rsidRDefault="00075E7E" w:rsidP="00075E7E">
      <w:pPr>
        <w:pStyle w:val="Title"/>
      </w:pPr>
      <w:r>
        <w:t>USB-IF Waiver Request</w:t>
      </w:r>
    </w:p>
    <w:p w:rsidR="00C358B3" w:rsidRDefault="00075E7E" w:rsidP="00075E7E">
      <w:r>
        <w:t xml:space="preserve">The </w:t>
      </w:r>
      <w:r w:rsidR="00C358B3">
        <w:t xml:space="preserve">USB-IF </w:t>
      </w:r>
      <w:r w:rsidR="003F247E">
        <w:t xml:space="preserve">can </w:t>
      </w:r>
      <w:r w:rsidR="00C358B3">
        <w:t xml:space="preserve">grant </w:t>
      </w:r>
      <w:r w:rsidR="0060227B">
        <w:t xml:space="preserve">a </w:t>
      </w:r>
      <w:r w:rsidR="00C358B3">
        <w:t>waiver to</w:t>
      </w:r>
      <w:r w:rsidR="0060227B">
        <w:t xml:space="preserve"> a</w:t>
      </w:r>
      <w:r w:rsidR="00C358B3">
        <w:t xml:space="preserve"> </w:t>
      </w:r>
      <w:r w:rsidR="003F247E">
        <w:t>device that violate</w:t>
      </w:r>
      <w:r w:rsidR="0060227B">
        <w:t>s</w:t>
      </w:r>
      <w:r w:rsidR="003F247E">
        <w:t xml:space="preserve"> the USB specification</w:t>
      </w:r>
      <w:r w:rsidR="0060227B">
        <w:t xml:space="preserve"> or fails a certification test.  Although rarely granted, the waiver forgives the violation and permits the device to use the official logo.</w:t>
      </w:r>
    </w:p>
    <w:p w:rsidR="005F4BDF" w:rsidRDefault="005A5F17" w:rsidP="00075E7E">
      <w:r>
        <w:t xml:space="preserve">Vendors are expected to design to the USB specification and only devices that comply </w:t>
      </w:r>
      <w:r w:rsidR="005F4BDF">
        <w:t>with</w:t>
      </w:r>
      <w:r>
        <w:t xml:space="preserve"> the USB specification</w:t>
      </w:r>
      <w:r w:rsidR="005F4BDF">
        <w:t xml:space="preserve"> are able to use the logo.  The USB-IF recognizes, however, that some violations are minor and have, effectively, no negative affect.  </w:t>
      </w:r>
    </w:p>
    <w:p w:rsidR="00515B7A" w:rsidRDefault="005F4BDF" w:rsidP="00515B7A">
      <w:pPr>
        <w:spacing w:after="120"/>
      </w:pPr>
      <w:r>
        <w:t xml:space="preserve">The criterion for granting a waiver </w:t>
      </w:r>
      <w:r w:rsidR="00515B7A">
        <w:t>varies greatly and tends to be specific to the device.  Some general factors used to consider granting or denying waiver requests are:</w:t>
      </w:r>
    </w:p>
    <w:p w:rsidR="00515B7A" w:rsidRPr="00ED6DC7" w:rsidRDefault="00FB3CD8" w:rsidP="00ED6DC7">
      <w:pPr>
        <w:numPr>
          <w:ilvl w:val="1"/>
          <w:numId w:val="13"/>
        </w:numPr>
        <w:spacing w:before="0"/>
      </w:pPr>
      <w:r w:rsidRPr="00ED6DC7">
        <w:t>Violation’s effect</w:t>
      </w:r>
      <w:r w:rsidR="00515B7A" w:rsidRPr="00ED6DC7">
        <w:t xml:space="preserve"> on end-user experience</w:t>
      </w:r>
    </w:p>
    <w:p w:rsidR="00515B7A" w:rsidRPr="00ED6DC7" w:rsidRDefault="00FB3CD8" w:rsidP="00ED6DC7">
      <w:pPr>
        <w:numPr>
          <w:ilvl w:val="1"/>
          <w:numId w:val="13"/>
        </w:numPr>
        <w:spacing w:before="0"/>
      </w:pPr>
      <w:r w:rsidRPr="00ED6DC7">
        <w:t>Violation’s a</w:t>
      </w:r>
      <w:r w:rsidR="00515B7A" w:rsidRPr="00ED6DC7">
        <w:t>ffect on other USB product</w:t>
      </w:r>
    </w:p>
    <w:p w:rsidR="00515B7A" w:rsidRPr="00ED6DC7" w:rsidRDefault="00515B7A" w:rsidP="00ED6DC7">
      <w:pPr>
        <w:numPr>
          <w:ilvl w:val="1"/>
          <w:numId w:val="13"/>
        </w:numPr>
        <w:spacing w:before="0"/>
      </w:pPr>
      <w:r w:rsidRPr="00ED6DC7">
        <w:t>Number of affected product</w:t>
      </w:r>
    </w:p>
    <w:p w:rsidR="00515B7A" w:rsidRPr="00ED6DC7" w:rsidRDefault="00515B7A" w:rsidP="00ED6DC7">
      <w:pPr>
        <w:numPr>
          <w:ilvl w:val="1"/>
          <w:numId w:val="13"/>
        </w:numPr>
        <w:spacing w:before="0"/>
      </w:pPr>
      <w:r w:rsidRPr="00ED6DC7">
        <w:t>Cost of corrective action</w:t>
      </w:r>
      <w:r w:rsidR="00A20698">
        <w:t xml:space="preserve"> to the vendor</w:t>
      </w:r>
    </w:p>
    <w:p w:rsidR="005F4BDF" w:rsidRDefault="00FB3CD8" w:rsidP="00075E7E">
      <w:r>
        <w:t xml:space="preserve">Waiver decisions are </w:t>
      </w:r>
      <w:r w:rsidR="005F4BDF">
        <w:t>at the discretion of the USB-IF Compliance Chairman and members of the Certification Review Board.</w:t>
      </w:r>
    </w:p>
    <w:p w:rsidR="0060227B" w:rsidRDefault="0060227B" w:rsidP="00075E7E">
      <w:r>
        <w:t xml:space="preserve">Waivers may not be publicized without </w:t>
      </w:r>
      <w:r w:rsidR="005A5F17">
        <w:t xml:space="preserve">written </w:t>
      </w:r>
      <w:r>
        <w:t>permission</w:t>
      </w:r>
      <w:r w:rsidR="005A5F17">
        <w:t xml:space="preserve"> of the USB-IF.</w:t>
      </w:r>
    </w:p>
    <w:p w:rsidR="00FB3CD8" w:rsidRDefault="00FB3CD8" w:rsidP="00075E7E">
      <w:r>
        <w:t>A waiver is applied to a TID of a particular device and cannot be propagated or transferred to other devices without permission of the USB-IF.</w:t>
      </w:r>
    </w:p>
    <w:p w:rsidR="00C358B3" w:rsidRDefault="003F247E" w:rsidP="00075E7E">
      <w:r>
        <w:t xml:space="preserve">Waivers cannot be granted to devices that do not have a TID assigned </w:t>
      </w:r>
      <w:r w:rsidR="005A5F17">
        <w:t>to them.  Vendors may ask if a specific violation can be wavered without a TID, but the reply is unofficial and will not be recorded.</w:t>
      </w:r>
    </w:p>
    <w:p w:rsidR="00D671DC" w:rsidRDefault="00EA4395" w:rsidP="00075E7E">
      <w:r>
        <w:t>Waivers are not granted to devices that have multiple violations.</w:t>
      </w:r>
    </w:p>
    <w:p w:rsidR="00D06B48" w:rsidRDefault="00D06B48" w:rsidP="00075E7E">
      <w:r>
        <w:t>Fill out the attached form and send to the USB-IF Administration:</w:t>
      </w:r>
    </w:p>
    <w:p w:rsidR="00D06B48" w:rsidRDefault="00D06B48" w:rsidP="00D06B48">
      <w:pPr>
        <w:ind w:left="1440" w:hanging="1440"/>
      </w:pPr>
      <w:r>
        <w:t>Mail:</w:t>
      </w:r>
      <w:r>
        <w:tab/>
        <w:t>USB-IF</w:t>
      </w:r>
      <w:r>
        <w:br/>
        <w:t>5440 S.W. Westgate Drive</w:t>
      </w:r>
      <w:r>
        <w:br/>
        <w:t xml:space="preserve">Suite 217 </w:t>
      </w:r>
      <w:r>
        <w:br/>
      </w:r>
      <w:smartTag w:uri="urn:schemas-microsoft-com:office:smarttags" w:element="City">
        <w:smartTag w:uri="urn:schemas-microsoft-com:office:smarttags" w:element="place">
          <w:r>
            <w:t>Portland</w:t>
          </w:r>
        </w:smartTag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 97221</w:t>
      </w:r>
    </w:p>
    <w:p w:rsidR="00D06B48" w:rsidRPr="00D06B48" w:rsidRDefault="00D06B48" w:rsidP="00D06B48">
      <w:pPr>
        <w:ind w:left="1440" w:hanging="1440"/>
        <w:rPr>
          <w:color w:val="auto"/>
        </w:rPr>
      </w:pPr>
      <w:r w:rsidRPr="00D06B48">
        <w:rPr>
          <w:color w:val="auto"/>
        </w:rPr>
        <w:t>Email:</w:t>
      </w:r>
      <w:r w:rsidRPr="00D06B48">
        <w:rPr>
          <w:color w:val="auto"/>
        </w:rPr>
        <w:tab/>
        <w:t>Admin@usb.org</w:t>
      </w:r>
      <w:r>
        <w:rPr>
          <w:color w:val="auto"/>
        </w:rPr>
        <w:t xml:space="preserve"> </w:t>
      </w:r>
    </w:p>
    <w:p w:rsidR="00D06B48" w:rsidRPr="00D06B48" w:rsidRDefault="00D06B48" w:rsidP="00D06B48">
      <w:pPr>
        <w:ind w:left="1440" w:hanging="1440"/>
      </w:pPr>
      <w:r>
        <w:t>Fascimile:</w:t>
      </w:r>
      <w:r>
        <w:tab/>
      </w:r>
      <w:r w:rsidRPr="00D06B48">
        <w:t>(503) 297-1090</w:t>
      </w:r>
    </w:p>
    <w:p w:rsidR="00D06B48" w:rsidRDefault="00D06B48" w:rsidP="00D06B48">
      <w:pPr>
        <w:tabs>
          <w:tab w:val="left" w:pos="1080"/>
        </w:tabs>
      </w:pPr>
    </w:p>
    <w:p w:rsidR="0060227B" w:rsidRDefault="0060227B" w:rsidP="003F247E">
      <w:pPr>
        <w:tabs>
          <w:tab w:val="left" w:pos="8640"/>
        </w:tabs>
      </w:pPr>
    </w:p>
    <w:p w:rsidR="00860896" w:rsidRDefault="00860896" w:rsidP="00EA4395">
      <w:pPr>
        <w:pStyle w:val="Title"/>
        <w:pageBreakBefore/>
        <w:spacing w:before="120" w:after="240"/>
        <w:sectPr w:rsidR="008608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671DC" w:rsidRDefault="00D671DC" w:rsidP="00EA4395">
      <w:pPr>
        <w:pStyle w:val="Title"/>
        <w:pageBreakBefore/>
        <w:spacing w:before="120" w:after="240"/>
      </w:pPr>
      <w:r>
        <w:lastRenderedPageBreak/>
        <w:t>USB-IF Waiver Request Form</w:t>
      </w:r>
    </w:p>
    <w:p w:rsidR="003F247E" w:rsidRPr="006640AC" w:rsidRDefault="003F247E" w:rsidP="00D671DC">
      <w:pPr>
        <w:pBdr>
          <w:bottom w:val="single" w:sz="4" w:space="1" w:color="auto"/>
        </w:pBdr>
        <w:tabs>
          <w:tab w:val="left" w:pos="8640"/>
        </w:tabs>
        <w:spacing w:before="240"/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>Company making the waiver request:</w:t>
      </w:r>
    </w:p>
    <w:p w:rsidR="003F247E" w:rsidRPr="006640AC" w:rsidRDefault="00B12C00" w:rsidP="006640AC">
      <w:pPr>
        <w:tabs>
          <w:tab w:val="right" w:pos="1260"/>
          <w:tab w:val="left" w:pos="144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Company: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247E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1C3CCC" w:rsidRPr="001C3CCC">
        <w:rPr>
          <w:rFonts w:ascii="Arial" w:hAnsi="Arial" w:cs="Arial"/>
          <w:sz w:val="22"/>
        </w:rPr>
        <w:t xml:space="preserve"> 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0"/>
    </w:p>
    <w:p w:rsidR="003F247E" w:rsidRPr="006640AC" w:rsidRDefault="00B12C00" w:rsidP="006640AC">
      <w:pPr>
        <w:tabs>
          <w:tab w:val="right" w:pos="1260"/>
          <w:tab w:val="left" w:pos="144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Contact: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F247E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1"/>
    </w:p>
    <w:p w:rsidR="003F247E" w:rsidRPr="006640AC" w:rsidRDefault="00B12C00" w:rsidP="006640AC">
      <w:pPr>
        <w:tabs>
          <w:tab w:val="right" w:pos="1260"/>
          <w:tab w:val="left" w:pos="144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Email: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F247E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2"/>
    </w:p>
    <w:p w:rsidR="003F247E" w:rsidRPr="006640AC" w:rsidRDefault="00B12C00" w:rsidP="006640AC">
      <w:pPr>
        <w:tabs>
          <w:tab w:val="right" w:pos="1260"/>
          <w:tab w:val="left" w:pos="144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Phone: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F247E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3"/>
    </w:p>
    <w:p w:rsidR="003F247E" w:rsidRPr="006640AC" w:rsidRDefault="003F247E" w:rsidP="00D671DC">
      <w:pPr>
        <w:pBdr>
          <w:bottom w:val="single" w:sz="4" w:space="1" w:color="auto"/>
        </w:pBdr>
        <w:tabs>
          <w:tab w:val="left" w:pos="8640"/>
        </w:tabs>
        <w:spacing w:before="240"/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>Affected product:</w:t>
      </w:r>
    </w:p>
    <w:p w:rsidR="003F247E" w:rsidRPr="006640AC" w:rsidRDefault="00B12C00" w:rsidP="00BA0D91">
      <w:pPr>
        <w:tabs>
          <w:tab w:val="right" w:pos="1260"/>
          <w:tab w:val="left" w:pos="144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Company: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helpText w:type="text" w:val="Name of company representing product."/>
            <w:statusText w:type="text" w:val="Name of company representing product."/>
            <w:textInput/>
          </w:ffData>
        </w:fldChar>
      </w:r>
      <w:bookmarkStart w:id="4" w:name="Text11"/>
      <w:r w:rsidR="00BA0D91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1C3CCC" w:rsidRPr="001C3CCC">
        <w:rPr>
          <w:rFonts w:ascii="Arial" w:hAnsi="Arial" w:cs="Arial"/>
          <w:sz w:val="22"/>
        </w:rPr>
        <w:t xml:space="preserve"> 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4"/>
    </w:p>
    <w:p w:rsidR="003F247E" w:rsidRPr="006640AC" w:rsidRDefault="00B12C00" w:rsidP="00BA0D91">
      <w:pPr>
        <w:tabs>
          <w:tab w:val="right" w:pos="1260"/>
          <w:tab w:val="left" w:pos="1440"/>
          <w:tab w:val="right" w:pos="4140"/>
          <w:tab w:val="left" w:pos="4320"/>
          <w:tab w:val="right" w:pos="6300"/>
          <w:tab w:val="left" w:pos="648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TID: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671DC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5"/>
      <w:r w:rsidR="003F247E" w:rsidRPr="006640AC">
        <w:rPr>
          <w:rFonts w:ascii="Arial" w:hAnsi="Arial" w:cs="Arial"/>
          <w:sz w:val="22"/>
        </w:rPr>
        <w:tab/>
        <w:t>VID</w:t>
      </w:r>
      <w:r w:rsidRPr="006640AC">
        <w:rPr>
          <w:rFonts w:ascii="Arial" w:hAnsi="Arial" w:cs="Arial"/>
          <w:sz w:val="22"/>
          <w:vertAlign w:val="subscript"/>
        </w:rPr>
        <w:t>16</w:t>
      </w:r>
      <w:r w:rsidR="003F247E" w:rsidRPr="006640AC">
        <w:rPr>
          <w:rFonts w:ascii="Arial" w:hAnsi="Arial" w:cs="Arial"/>
          <w:sz w:val="22"/>
        </w:rPr>
        <w:t>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helpText w:type="text" w:val="Vendor ID used by the product.  In hexadecimal format.  For conumer devices, this should be the integrator's VID and not the silicon vendor's VID."/>
            <w:statusText w:type="text" w:val="Vendor ID used by the product.  In hexadecimal format."/>
            <w:textInput/>
          </w:ffData>
        </w:fldChar>
      </w:r>
      <w:bookmarkStart w:id="6" w:name="Text6"/>
      <w:r w:rsidR="00860896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3907BD">
        <w:rPr>
          <w:rFonts w:ascii="Arial" w:hAnsi="Arial" w:cs="Arial"/>
          <w:sz w:val="22"/>
        </w:rPr>
        <w:t> </w:t>
      </w:r>
      <w:r w:rsidR="003907BD">
        <w:rPr>
          <w:rFonts w:ascii="Arial" w:hAnsi="Arial" w:cs="Arial"/>
          <w:sz w:val="22"/>
        </w:rPr>
        <w:t> </w:t>
      </w:r>
      <w:r w:rsidR="003907BD">
        <w:rPr>
          <w:rFonts w:ascii="Arial" w:hAnsi="Arial" w:cs="Arial"/>
          <w:sz w:val="22"/>
        </w:rPr>
        <w:t> </w:t>
      </w:r>
      <w:r w:rsidR="003907BD">
        <w:rPr>
          <w:rFonts w:ascii="Arial" w:hAnsi="Arial" w:cs="Arial"/>
          <w:sz w:val="22"/>
        </w:rPr>
        <w:t> </w:t>
      </w:r>
      <w:r w:rsidR="003907BD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6"/>
      <w:r w:rsidR="003F247E" w:rsidRPr="006640AC">
        <w:rPr>
          <w:rFonts w:ascii="Arial" w:hAnsi="Arial" w:cs="Arial"/>
          <w:sz w:val="22"/>
        </w:rPr>
        <w:tab/>
        <w:t>PID</w:t>
      </w:r>
      <w:r w:rsidRPr="006640AC">
        <w:rPr>
          <w:rFonts w:ascii="Arial" w:hAnsi="Arial" w:cs="Arial"/>
          <w:sz w:val="22"/>
          <w:vertAlign w:val="subscript"/>
        </w:rPr>
        <w:t>16</w:t>
      </w:r>
      <w:r w:rsidR="003F247E" w:rsidRPr="006640AC">
        <w:rPr>
          <w:rFonts w:ascii="Arial" w:hAnsi="Arial" w:cs="Arial"/>
          <w:sz w:val="22"/>
        </w:rPr>
        <w:t>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helpText w:type="text" w:val="Product ID used by the product and assigned by the integrator."/>
            <w:statusText w:type="text" w:val="Product ID used by the product."/>
            <w:textInput/>
          </w:ffData>
        </w:fldChar>
      </w:r>
      <w:bookmarkStart w:id="7" w:name="Text7"/>
      <w:r w:rsidR="00BA0D91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3907BD">
        <w:rPr>
          <w:rFonts w:ascii="Arial" w:hAnsi="Arial" w:cs="Arial"/>
          <w:sz w:val="22"/>
        </w:rPr>
        <w:t> </w:t>
      </w:r>
      <w:r w:rsidR="003907BD">
        <w:rPr>
          <w:rFonts w:ascii="Arial" w:hAnsi="Arial" w:cs="Arial"/>
          <w:sz w:val="22"/>
        </w:rPr>
        <w:t> </w:t>
      </w:r>
      <w:r w:rsidR="003907BD">
        <w:rPr>
          <w:rFonts w:ascii="Arial" w:hAnsi="Arial" w:cs="Arial"/>
          <w:sz w:val="22"/>
        </w:rPr>
        <w:t> </w:t>
      </w:r>
      <w:r w:rsidR="003907BD">
        <w:rPr>
          <w:rFonts w:ascii="Arial" w:hAnsi="Arial" w:cs="Arial"/>
          <w:sz w:val="22"/>
        </w:rPr>
        <w:t> </w:t>
      </w:r>
      <w:r w:rsidR="003907BD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7"/>
    </w:p>
    <w:p w:rsidR="003F247E" w:rsidRPr="006640AC" w:rsidRDefault="00B12C00" w:rsidP="00BA0D91">
      <w:pPr>
        <w:tabs>
          <w:tab w:val="right" w:pos="1260"/>
          <w:tab w:val="left" w:pos="144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Name: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helpText w:type="text" w:val="Name of the product"/>
            <w:statusText w:type="text" w:val="Product name"/>
            <w:textInput/>
          </w:ffData>
        </w:fldChar>
      </w:r>
      <w:bookmarkStart w:id="8" w:name="Text8"/>
      <w:r w:rsidR="00354BD5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8"/>
    </w:p>
    <w:p w:rsidR="003F247E" w:rsidRPr="006640AC" w:rsidRDefault="00B12C00" w:rsidP="00BA0D91">
      <w:pPr>
        <w:tabs>
          <w:tab w:val="right" w:pos="1260"/>
          <w:tab w:val="left" w:pos="144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Model: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671DC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9"/>
    </w:p>
    <w:p w:rsidR="003F247E" w:rsidRPr="006640AC" w:rsidRDefault="00B12C00" w:rsidP="00BA0D91">
      <w:pPr>
        <w:tabs>
          <w:tab w:val="right" w:pos="1260"/>
          <w:tab w:val="left" w:pos="144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Revision:</w:t>
      </w:r>
      <w:r w:rsidR="003F247E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671DC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10"/>
    </w:p>
    <w:p w:rsidR="003F247E" w:rsidRPr="006640AC" w:rsidRDefault="00B12C00" w:rsidP="00BA0D91">
      <w:pPr>
        <w:keepLines/>
        <w:tabs>
          <w:tab w:val="right" w:pos="1260"/>
          <w:tab w:val="left" w:pos="144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</w:r>
      <w:r w:rsidR="003F247E" w:rsidRPr="006640AC">
        <w:rPr>
          <w:rFonts w:ascii="Arial" w:hAnsi="Arial" w:cs="Arial"/>
          <w:sz w:val="22"/>
        </w:rPr>
        <w:t>Description:</w:t>
      </w:r>
      <w:r w:rsidR="00D671DC"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Text12"/>
            <w:enabled/>
            <w:calcOnExit w:val="0"/>
            <w:helpText w:type="text" w:val="Detailed description of the product including features, purpose and targeted market."/>
            <w:statusText w:type="text" w:val="Detailed description of the product including features, purpose and targeted market."/>
            <w:textInput/>
          </w:ffData>
        </w:fldChar>
      </w:r>
      <w:bookmarkStart w:id="11" w:name="Text12"/>
      <w:r w:rsidR="00354BD5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921B32">
        <w:rPr>
          <w:rFonts w:ascii="Arial" w:hAnsi="Arial" w:cs="Arial"/>
          <w:sz w:val="22"/>
        </w:rPr>
        <w:t> </w:t>
      </w:r>
      <w:r w:rsidR="008B3BA0" w:rsidRPr="006640AC">
        <w:rPr>
          <w:rFonts w:ascii="Arial" w:hAnsi="Arial" w:cs="Arial"/>
          <w:sz w:val="22"/>
        </w:rPr>
        <w:fldChar w:fldCharType="end"/>
      </w:r>
      <w:bookmarkEnd w:id="11"/>
    </w:p>
    <w:p w:rsidR="003F247E" w:rsidRPr="006640AC" w:rsidRDefault="00D671DC" w:rsidP="00D671DC">
      <w:pPr>
        <w:pBdr>
          <w:bottom w:val="single" w:sz="4" w:space="1" w:color="auto"/>
        </w:pBdr>
        <w:spacing w:before="240"/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>Waiver Transfer Request Only</w:t>
      </w:r>
    </w:p>
    <w:p w:rsidR="00D671DC" w:rsidRPr="006640AC" w:rsidRDefault="00D671DC" w:rsidP="00E5653D">
      <w:pPr>
        <w:tabs>
          <w:tab w:val="right" w:pos="3420"/>
          <w:tab w:val="left" w:pos="3600"/>
        </w:tabs>
        <w:rPr>
          <w:rFonts w:ascii="Arial" w:hAnsi="Arial" w:cs="Arial"/>
          <w:sz w:val="22"/>
        </w:rPr>
      </w:pPr>
      <w:r w:rsidRPr="006640AC">
        <w:rPr>
          <w:rFonts w:ascii="Arial" w:hAnsi="Arial" w:cs="Arial"/>
          <w:sz w:val="22"/>
        </w:rPr>
        <w:tab/>
        <w:t>Transfer Waiver from TID:</w:t>
      </w:r>
      <w:r w:rsidRPr="006640AC">
        <w:rPr>
          <w:rFonts w:ascii="Arial" w:hAnsi="Arial" w:cs="Arial"/>
          <w:sz w:val="22"/>
        </w:rPr>
        <w:tab/>
      </w:r>
      <w:r w:rsidR="008B3BA0" w:rsidRPr="006640AC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helpText w:type="text" w:val="Enter the TID of the product that has the original waiver assigned to it.  Waiver transfers typically occur when silicon containing a waiver is integrated into a consumer product.  The consumer product may exhibit the same waiver conditions as the silicon"/>
            <w:statusText w:type="text" w:val="Enter the TID of the product that has the original waiver assigned to it."/>
            <w:textInput/>
          </w:ffData>
        </w:fldChar>
      </w:r>
      <w:r w:rsidR="00354BD5" w:rsidRPr="006640AC">
        <w:rPr>
          <w:rFonts w:ascii="Arial" w:hAnsi="Arial" w:cs="Arial"/>
          <w:sz w:val="22"/>
        </w:rPr>
        <w:instrText xml:space="preserve"> FORMTEXT </w:instrText>
      </w:r>
      <w:r w:rsidR="008B3BA0" w:rsidRPr="006640AC">
        <w:rPr>
          <w:rFonts w:ascii="Arial" w:hAnsi="Arial" w:cs="Arial"/>
          <w:sz w:val="22"/>
        </w:rPr>
      </w:r>
      <w:r w:rsidR="008B3BA0" w:rsidRPr="006640AC">
        <w:rPr>
          <w:rFonts w:ascii="Arial" w:hAnsi="Arial" w:cs="Arial"/>
          <w:sz w:val="22"/>
        </w:rPr>
        <w:fldChar w:fldCharType="separate"/>
      </w:r>
      <w:r w:rsidR="007776DA">
        <w:rPr>
          <w:rFonts w:ascii="Arial" w:hAnsi="Arial" w:cs="Arial"/>
          <w:noProof/>
          <w:sz w:val="22"/>
        </w:rPr>
        <w:t>n/a</w:t>
      </w:r>
      <w:r w:rsidR="008B3BA0" w:rsidRPr="006640AC">
        <w:rPr>
          <w:rFonts w:ascii="Arial" w:hAnsi="Arial" w:cs="Arial"/>
          <w:sz w:val="22"/>
        </w:rPr>
        <w:fldChar w:fldCharType="end"/>
      </w:r>
    </w:p>
    <w:p w:rsidR="000D25BE" w:rsidRPr="006640AC" w:rsidRDefault="00EF261C" w:rsidP="00E5653D">
      <w:pPr>
        <w:pBdr>
          <w:bottom w:val="single" w:sz="4" w:space="1" w:color="auto"/>
        </w:pBdr>
        <w:spacing w:before="240"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t>Waiver Request:</w:t>
      </w:r>
    </w:p>
    <w:p w:rsidR="0079590E" w:rsidRPr="006640AC" w:rsidRDefault="000D25BE" w:rsidP="00BA0D91">
      <w:pPr>
        <w:keepNext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t xml:space="preserve">Subject of waiver request </w:t>
      </w:r>
      <w:r w:rsidR="00EF261C" w:rsidRPr="006640AC">
        <w:rPr>
          <w:rFonts w:ascii="Arial" w:hAnsi="Arial"/>
          <w:sz w:val="22"/>
        </w:rPr>
        <w:t>(</w:t>
      </w:r>
      <w:r w:rsidRPr="006640AC">
        <w:rPr>
          <w:rFonts w:ascii="Arial" w:hAnsi="Arial"/>
          <w:sz w:val="18"/>
          <w:szCs w:val="20"/>
        </w:rPr>
        <w:t>a one line summary of the waiver request</w:t>
      </w:r>
      <w:r w:rsidR="00EF261C" w:rsidRPr="006640AC">
        <w:rPr>
          <w:rFonts w:ascii="Arial" w:hAnsi="Arial"/>
          <w:sz w:val="18"/>
          <w:szCs w:val="20"/>
        </w:rPr>
        <w:t>)</w:t>
      </w:r>
    </w:p>
    <w:p w:rsidR="000D25BE" w:rsidRPr="006640AC" w:rsidRDefault="008B3BA0" w:rsidP="00CA2A32">
      <w:pPr>
        <w:keepLines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helpText w:type="text" w:val="Concise name for waiver. Example: “Company XYZ signal quality failure of Vrxmin”. "/>
            <w:statusText w:type="text" w:val="Concise name for waiver"/>
            <w:textInput/>
          </w:ffData>
        </w:fldChar>
      </w:r>
      <w:bookmarkStart w:id="12" w:name="Text13"/>
      <w:r w:rsidR="00860896" w:rsidRPr="006640AC">
        <w:rPr>
          <w:rFonts w:ascii="Arial" w:hAnsi="Arial"/>
          <w:sz w:val="22"/>
        </w:rPr>
        <w:instrText xml:space="preserve"> FORMTEXT </w:instrText>
      </w:r>
      <w:r w:rsidRPr="006640AC">
        <w:rPr>
          <w:rFonts w:ascii="Arial" w:hAnsi="Arial"/>
          <w:sz w:val="22"/>
        </w:rPr>
      </w:r>
      <w:r w:rsidRPr="006640AC">
        <w:rPr>
          <w:rFonts w:ascii="Arial" w:hAnsi="Arial"/>
          <w:sz w:val="22"/>
        </w:rPr>
        <w:fldChar w:fldCharType="separate"/>
      </w:r>
      <w:r w:rsidR="00534E1A">
        <w:rPr>
          <w:rFonts w:ascii="Arial" w:hAnsi="Arial"/>
          <w:sz w:val="22"/>
        </w:rPr>
        <w:t>TD.7.31 fails due to USB 3</w:t>
      </w:r>
      <w:r w:rsidR="00265047">
        <w:rPr>
          <w:rFonts w:ascii="Arial" w:hAnsi="Arial"/>
          <w:sz w:val="22"/>
        </w:rPr>
        <w:t>.1</w:t>
      </w:r>
      <w:r w:rsidR="00534E1A">
        <w:rPr>
          <w:rFonts w:ascii="Arial" w:hAnsi="Arial"/>
          <w:sz w:val="22"/>
        </w:rPr>
        <w:t xml:space="preserve"> </w:t>
      </w:r>
      <w:proofErr w:type="spellStart"/>
      <w:r w:rsidR="00534E1A">
        <w:rPr>
          <w:rFonts w:ascii="Arial" w:hAnsi="Arial"/>
          <w:sz w:val="22"/>
        </w:rPr>
        <w:t>redriver</w:t>
      </w:r>
      <w:proofErr w:type="spellEnd"/>
      <w:r w:rsidR="00265047">
        <w:rPr>
          <w:rFonts w:ascii="Arial" w:hAnsi="Arial"/>
          <w:sz w:val="22"/>
        </w:rPr>
        <w:t xml:space="preserve"> (TUSB1</w:t>
      </w:r>
      <w:r w:rsidR="00F471BD">
        <w:rPr>
          <w:rFonts w:ascii="Arial" w:hAnsi="Arial"/>
          <w:sz w:val="22"/>
        </w:rPr>
        <w:t>1</w:t>
      </w:r>
      <w:r w:rsidR="00265047">
        <w:rPr>
          <w:rFonts w:ascii="Arial" w:hAnsi="Arial"/>
          <w:sz w:val="22"/>
        </w:rPr>
        <w:t>4</w:t>
      </w:r>
      <w:r w:rsidR="00F471BD">
        <w:rPr>
          <w:rFonts w:ascii="Arial" w:hAnsi="Arial"/>
          <w:sz w:val="22"/>
        </w:rPr>
        <w:t>2</w:t>
      </w:r>
      <w:r w:rsidR="00265047">
        <w:rPr>
          <w:rFonts w:ascii="Arial" w:hAnsi="Arial"/>
          <w:sz w:val="22"/>
        </w:rPr>
        <w:t>)</w:t>
      </w:r>
      <w:r w:rsidR="00534E1A">
        <w:rPr>
          <w:rFonts w:ascii="Arial" w:hAnsi="Arial"/>
          <w:sz w:val="22"/>
        </w:rPr>
        <w:t xml:space="preserve"> between </w:t>
      </w:r>
      <w:r w:rsidR="00265047">
        <w:rPr>
          <w:rFonts w:ascii="Arial" w:hAnsi="Arial"/>
          <w:sz w:val="22"/>
        </w:rPr>
        <w:t>USB host</w:t>
      </w:r>
      <w:r w:rsidR="00534E1A">
        <w:rPr>
          <w:rFonts w:ascii="Arial" w:hAnsi="Arial"/>
          <w:sz w:val="22"/>
        </w:rPr>
        <w:t xml:space="preserve"> and connector consuming portion of Polling.LFPS</w:t>
      </w:r>
      <w:r w:rsidR="007776DA">
        <w:rPr>
          <w:rFonts w:ascii="Arial" w:hAnsi="Arial"/>
          <w:sz w:val="22"/>
        </w:rPr>
        <w:t>.</w:t>
      </w:r>
      <w:r w:rsidRPr="006640AC">
        <w:rPr>
          <w:rFonts w:ascii="Arial" w:hAnsi="Arial"/>
          <w:sz w:val="22"/>
        </w:rPr>
        <w:fldChar w:fldCharType="end"/>
      </w:r>
      <w:bookmarkEnd w:id="12"/>
    </w:p>
    <w:p w:rsidR="009C53F3" w:rsidRPr="006640AC" w:rsidRDefault="009C53F3" w:rsidP="00BA0D91">
      <w:pPr>
        <w:keepNext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t>Identify specification section or specific test where violation occurs.</w:t>
      </w:r>
    </w:p>
    <w:p w:rsidR="0044393F" w:rsidRDefault="008B3BA0" w:rsidP="00D45D63">
      <w:pPr>
        <w:keepLines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A4395" w:rsidRPr="006640AC">
        <w:rPr>
          <w:rFonts w:ascii="Arial" w:hAnsi="Arial"/>
          <w:sz w:val="22"/>
        </w:rPr>
        <w:instrText xml:space="preserve"> FORMTEXT </w:instrText>
      </w:r>
      <w:r w:rsidRPr="006640AC">
        <w:rPr>
          <w:rFonts w:ascii="Arial" w:hAnsi="Arial"/>
          <w:sz w:val="22"/>
        </w:rPr>
      </w:r>
      <w:r w:rsidRPr="006640AC">
        <w:rPr>
          <w:rFonts w:ascii="Arial" w:hAnsi="Arial"/>
          <w:sz w:val="22"/>
        </w:rPr>
        <w:fldChar w:fldCharType="separate"/>
      </w:r>
      <w:r w:rsidR="007776DA">
        <w:rPr>
          <w:rFonts w:ascii="Arial" w:hAnsi="Arial"/>
          <w:sz w:val="22"/>
        </w:rPr>
        <w:t>Section 7</w:t>
      </w:r>
      <w:r w:rsidR="00DC5E14">
        <w:rPr>
          <w:rFonts w:ascii="Arial" w:hAnsi="Arial"/>
          <w:sz w:val="22"/>
        </w:rPr>
        <w:t>.5.4.3.2</w:t>
      </w:r>
      <w:r w:rsidR="007776DA">
        <w:rPr>
          <w:rFonts w:ascii="Arial" w:hAnsi="Arial"/>
          <w:sz w:val="22"/>
        </w:rPr>
        <w:t xml:space="preserve"> in the USB 3.1 Specification</w:t>
      </w:r>
      <w:r w:rsidR="00534E1A">
        <w:rPr>
          <w:rFonts w:ascii="Arial" w:hAnsi="Arial"/>
          <w:sz w:val="22"/>
        </w:rPr>
        <w:t xml:space="preserve"> requires</w:t>
      </w:r>
      <w:r w:rsidR="0044393F">
        <w:rPr>
          <w:rFonts w:ascii="Arial" w:hAnsi="Arial"/>
          <w:sz w:val="22"/>
        </w:rPr>
        <w:t xml:space="preserve"> three conditions to exit Polling.LFPS:</w:t>
      </w:r>
    </w:p>
    <w:p w:rsidR="0044393F" w:rsidRDefault="0044393F" w:rsidP="00D45D63">
      <w:pPr>
        <w:keepLines/>
        <w:rPr>
          <w:rFonts w:ascii="Arial" w:hAnsi="Arial"/>
          <w:sz w:val="22"/>
        </w:rPr>
      </w:pPr>
      <w:r>
        <w:rPr>
          <w:rFonts w:ascii="Arial" w:hAnsi="Arial"/>
          <w:sz w:val="22"/>
        </w:rPr>
        <w:t>1. A</w:t>
      </w:r>
      <w:r w:rsidR="00534E1A">
        <w:rPr>
          <w:rFonts w:ascii="Arial" w:hAnsi="Arial"/>
          <w:sz w:val="22"/>
        </w:rPr>
        <w:t>t least 16 consecutive Polling.LFPS</w:t>
      </w:r>
      <w:r w:rsidR="00584812">
        <w:rPr>
          <w:rFonts w:ascii="Arial" w:hAnsi="Arial"/>
          <w:sz w:val="22"/>
        </w:rPr>
        <w:t xml:space="preserve"> burst</w:t>
      </w:r>
      <w:r w:rsidR="00534E1A">
        <w:rPr>
          <w:rFonts w:ascii="Arial" w:hAnsi="Arial"/>
          <w:sz w:val="22"/>
        </w:rPr>
        <w:t xml:space="preserve"> </w:t>
      </w:r>
      <w:r w:rsidR="00584812">
        <w:rPr>
          <w:rFonts w:ascii="Arial" w:hAnsi="Arial"/>
          <w:sz w:val="22"/>
        </w:rPr>
        <w:t>are</w:t>
      </w:r>
      <w:r w:rsidR="00534E1A">
        <w:rPr>
          <w:rFonts w:ascii="Arial" w:hAnsi="Arial"/>
          <w:sz w:val="22"/>
        </w:rPr>
        <w:t xml:space="preserve"> transmitted</w:t>
      </w:r>
      <w:r w:rsidR="007776DA">
        <w:rPr>
          <w:rFonts w:ascii="Arial" w:hAnsi="Arial"/>
          <w:sz w:val="22"/>
        </w:rPr>
        <w:t>.</w:t>
      </w:r>
    </w:p>
    <w:p w:rsidR="0044393F" w:rsidRDefault="0044393F" w:rsidP="00D45D63">
      <w:pPr>
        <w:keepLines/>
        <w:rPr>
          <w:rFonts w:ascii="Arial" w:hAnsi="Arial"/>
          <w:sz w:val="22"/>
        </w:rPr>
      </w:pPr>
      <w:r>
        <w:rPr>
          <w:rFonts w:ascii="Arial" w:hAnsi="Arial"/>
          <w:sz w:val="22"/>
        </w:rPr>
        <w:t>2. Two consecutive Polling.LFPS bursts are received.</w:t>
      </w:r>
    </w:p>
    <w:p w:rsidR="0044393F" w:rsidRDefault="0044393F" w:rsidP="00D45D63">
      <w:pPr>
        <w:keepLines/>
        <w:rPr>
          <w:rFonts w:ascii="Arial" w:hAnsi="Arial"/>
          <w:sz w:val="22"/>
        </w:rPr>
      </w:pPr>
      <w:r>
        <w:rPr>
          <w:rFonts w:ascii="Arial" w:hAnsi="Arial"/>
          <w:sz w:val="22"/>
        </w:rPr>
        <w:t>3. Four consecutive Polling.LFPS burst are sent after receiving one Polling.LFPS burst.</w:t>
      </w:r>
    </w:p>
    <w:p w:rsidR="00D45D63" w:rsidRPr="00D45D63" w:rsidRDefault="00534E1A" w:rsidP="00D45D63">
      <w:pPr>
        <w:keepLines/>
        <w:rPr>
          <w:rFonts w:ascii="Arial" w:hAnsi="Arial"/>
          <w:sz w:val="22"/>
          <w:lang w:eastAsia="zh-TW"/>
        </w:rPr>
      </w:pPr>
      <w:r>
        <w:rPr>
          <w:rFonts w:ascii="Arial" w:hAnsi="Arial"/>
          <w:sz w:val="22"/>
        </w:rPr>
        <w:t xml:space="preserve">Because there is a redriver between </w:t>
      </w:r>
      <w:r w:rsidR="00265047">
        <w:rPr>
          <w:rFonts w:ascii="Arial" w:hAnsi="Arial"/>
          <w:sz w:val="22"/>
        </w:rPr>
        <w:t>host</w:t>
      </w:r>
      <w:r>
        <w:rPr>
          <w:rFonts w:ascii="Arial" w:hAnsi="Arial"/>
          <w:sz w:val="22"/>
        </w:rPr>
        <w:t xml:space="preserve"> and </w:t>
      </w:r>
      <w:r w:rsidR="0044393F">
        <w:rPr>
          <w:rFonts w:ascii="Arial" w:hAnsi="Arial"/>
          <w:sz w:val="22"/>
        </w:rPr>
        <w:t xml:space="preserve">USB </w:t>
      </w:r>
      <w:r>
        <w:rPr>
          <w:rFonts w:ascii="Arial" w:hAnsi="Arial"/>
          <w:sz w:val="22"/>
        </w:rPr>
        <w:t>connector,</w:t>
      </w:r>
      <w:r w:rsidR="0044393F">
        <w:rPr>
          <w:rFonts w:ascii="Arial" w:hAnsi="Arial"/>
          <w:sz w:val="22"/>
        </w:rPr>
        <w:t xml:space="preserve"> the redriver may consume some of the 16 consecutive Polling.LFPS while the redriver is performing Rx.Detect. </w:t>
      </w:r>
      <w:r>
        <w:rPr>
          <w:rFonts w:ascii="Arial" w:hAnsi="Arial"/>
          <w:sz w:val="22"/>
        </w:rPr>
        <w:t xml:space="preserve"> </w:t>
      </w:r>
      <w:r w:rsidR="0044393F">
        <w:rPr>
          <w:rFonts w:ascii="Arial" w:hAnsi="Arial"/>
          <w:sz w:val="22"/>
        </w:rPr>
        <w:t xml:space="preserve">This may </w:t>
      </w:r>
      <w:r>
        <w:rPr>
          <w:rFonts w:ascii="Arial" w:hAnsi="Arial"/>
          <w:sz w:val="22"/>
        </w:rPr>
        <w:t xml:space="preserve">  </w:t>
      </w:r>
      <w:r w:rsidR="00DC5E14">
        <w:rPr>
          <w:rFonts w:ascii="Arial" w:hAnsi="Arial"/>
          <w:sz w:val="22"/>
        </w:rPr>
        <w:t xml:space="preserve"> cause less than 16 consecutive Polling.LFPS burst to be seen by </w:t>
      </w:r>
      <w:r w:rsidR="0044393F">
        <w:rPr>
          <w:rFonts w:ascii="Arial" w:hAnsi="Arial"/>
          <w:sz w:val="22"/>
        </w:rPr>
        <w:t>exerciser</w:t>
      </w:r>
      <w:r w:rsidR="007776DA">
        <w:rPr>
          <w:rFonts w:ascii="Arial" w:hAnsi="Arial"/>
          <w:sz w:val="22"/>
        </w:rPr>
        <w:t>.</w:t>
      </w:r>
      <w:r w:rsidR="0044393F">
        <w:rPr>
          <w:rFonts w:ascii="Arial" w:hAnsi="Arial"/>
          <w:sz w:val="22"/>
        </w:rPr>
        <w:t xml:space="preserve"> </w:t>
      </w:r>
      <w:r w:rsidR="007776DA">
        <w:rPr>
          <w:rFonts w:ascii="Arial" w:hAnsi="Arial"/>
          <w:sz w:val="22"/>
          <w:lang w:eastAsia="zh-TW"/>
        </w:rPr>
        <w:t>As a result, the</w:t>
      </w:r>
      <w:r w:rsidR="00D45D63" w:rsidRPr="00D45D63">
        <w:rPr>
          <w:rFonts w:ascii="Arial" w:hAnsi="Arial"/>
          <w:sz w:val="22"/>
          <w:lang w:eastAsia="zh-TW"/>
        </w:rPr>
        <w:t xml:space="preserve"> </w:t>
      </w:r>
      <w:r w:rsidR="0044393F" w:rsidRPr="0044393F">
        <w:rPr>
          <w:rFonts w:ascii="Arial" w:hAnsi="Arial"/>
          <w:sz w:val="22"/>
          <w:lang w:eastAsia="zh-TW"/>
        </w:rPr>
        <w:t>TD.7.31 Hot Reset Failure Test</w:t>
      </w:r>
      <w:r w:rsidR="0044393F">
        <w:rPr>
          <w:rFonts w:ascii="Arial" w:hAnsi="Arial"/>
          <w:sz w:val="22"/>
          <w:lang w:eastAsia="zh-TW"/>
        </w:rPr>
        <w:t xml:space="preserve"> </w:t>
      </w:r>
      <w:r w:rsidR="00265047">
        <w:rPr>
          <w:rFonts w:ascii="Arial" w:hAnsi="Arial"/>
          <w:sz w:val="22"/>
          <w:lang w:eastAsia="zh-TW"/>
        </w:rPr>
        <w:t xml:space="preserve">may </w:t>
      </w:r>
      <w:r w:rsidR="00D45D63" w:rsidRPr="00D45D63">
        <w:rPr>
          <w:rFonts w:ascii="Arial" w:hAnsi="Arial"/>
          <w:sz w:val="22"/>
          <w:lang w:eastAsia="zh-TW"/>
        </w:rPr>
        <w:t>fail</w:t>
      </w:r>
      <w:r w:rsidR="00265047">
        <w:rPr>
          <w:rFonts w:ascii="Arial" w:hAnsi="Arial"/>
          <w:sz w:val="22"/>
          <w:lang w:eastAsia="zh-TW"/>
        </w:rPr>
        <w:t>.</w:t>
      </w:r>
      <w:bookmarkStart w:id="14" w:name="_GoBack"/>
      <w:bookmarkEnd w:id="14"/>
    </w:p>
    <w:p w:rsidR="009C53F3" w:rsidRPr="006640AC" w:rsidRDefault="008B3BA0" w:rsidP="00D45D63">
      <w:pPr>
        <w:keepLines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fldChar w:fldCharType="end"/>
      </w:r>
      <w:bookmarkEnd w:id="13"/>
    </w:p>
    <w:p w:rsidR="000D25BE" w:rsidRPr="006640AC" w:rsidRDefault="000D25BE" w:rsidP="00BA0D91">
      <w:pPr>
        <w:keepNext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t>Reason for waiver request:</w:t>
      </w:r>
    </w:p>
    <w:p w:rsidR="000D25BE" w:rsidRPr="006640AC" w:rsidRDefault="008B3BA0" w:rsidP="00CA2A32">
      <w:pPr>
        <w:keepLines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EA4395" w:rsidRPr="006640AC">
        <w:rPr>
          <w:rFonts w:ascii="Arial" w:hAnsi="Arial"/>
          <w:sz w:val="22"/>
        </w:rPr>
        <w:instrText xml:space="preserve"> FORMTEXT </w:instrText>
      </w:r>
      <w:r w:rsidRPr="006640AC">
        <w:rPr>
          <w:rFonts w:ascii="Arial" w:hAnsi="Arial"/>
          <w:sz w:val="22"/>
        </w:rPr>
      </w:r>
      <w:r w:rsidRPr="006640AC">
        <w:rPr>
          <w:rFonts w:ascii="Arial" w:hAnsi="Arial"/>
          <w:sz w:val="22"/>
        </w:rPr>
        <w:fldChar w:fldCharType="separate"/>
      </w:r>
      <w:r w:rsidR="002A3FEF">
        <w:rPr>
          <w:rFonts w:ascii="Arial" w:hAnsi="Arial"/>
          <w:sz w:val="22"/>
        </w:rPr>
        <w:t>USB H</w:t>
      </w:r>
      <w:r w:rsidR="003907BD">
        <w:rPr>
          <w:rFonts w:ascii="Arial" w:hAnsi="Arial"/>
          <w:sz w:val="22"/>
        </w:rPr>
        <w:t>ost</w:t>
      </w:r>
      <w:r w:rsidR="002A3FEF">
        <w:rPr>
          <w:rFonts w:ascii="Arial" w:hAnsi="Arial"/>
          <w:sz w:val="22"/>
        </w:rPr>
        <w:t xml:space="preserve"> Type-C port with </w:t>
      </w:r>
      <w:r w:rsidR="00584812">
        <w:rPr>
          <w:rFonts w:ascii="Arial" w:hAnsi="Arial"/>
          <w:sz w:val="22"/>
        </w:rPr>
        <w:t xml:space="preserve">a </w:t>
      </w:r>
      <w:r w:rsidR="002A3FEF">
        <w:rPr>
          <w:rFonts w:ascii="Arial" w:hAnsi="Arial"/>
          <w:sz w:val="22"/>
        </w:rPr>
        <w:t>USB</w:t>
      </w:r>
      <w:r w:rsidR="00265047">
        <w:rPr>
          <w:rFonts w:ascii="Arial" w:hAnsi="Arial"/>
          <w:sz w:val="22"/>
        </w:rPr>
        <w:t>3.1</w:t>
      </w:r>
      <w:r w:rsidR="002A3FEF">
        <w:rPr>
          <w:rFonts w:ascii="Arial" w:hAnsi="Arial"/>
          <w:sz w:val="22"/>
        </w:rPr>
        <w:t xml:space="preserve"> redriver</w:t>
      </w:r>
      <w:r w:rsidR="00584812">
        <w:rPr>
          <w:rFonts w:ascii="Arial" w:hAnsi="Arial"/>
          <w:sz w:val="22"/>
        </w:rPr>
        <w:t xml:space="preserve"> may consume some of the Polling.LFPS but the conditions 2 and 3 for exiting Polling.LFPS will st</w:t>
      </w:r>
      <w:r w:rsidR="00265047">
        <w:rPr>
          <w:rFonts w:ascii="Arial" w:hAnsi="Arial"/>
          <w:sz w:val="22"/>
        </w:rPr>
        <w:t>ill</w:t>
      </w:r>
      <w:r w:rsidR="00584812">
        <w:rPr>
          <w:rFonts w:ascii="Arial" w:hAnsi="Arial"/>
          <w:sz w:val="22"/>
        </w:rPr>
        <w:t xml:space="preserve"> </w:t>
      </w:r>
      <w:r w:rsidR="00265047">
        <w:rPr>
          <w:rFonts w:ascii="Arial" w:hAnsi="Arial"/>
          <w:sz w:val="22"/>
        </w:rPr>
        <w:t xml:space="preserve">be </w:t>
      </w:r>
      <w:r w:rsidR="00584812">
        <w:rPr>
          <w:rFonts w:ascii="Arial" w:hAnsi="Arial"/>
          <w:sz w:val="22"/>
        </w:rPr>
        <w:t>meet</w:t>
      </w:r>
      <w:r w:rsidR="002A3FEF">
        <w:rPr>
          <w:rFonts w:ascii="Arial" w:hAnsi="Arial"/>
          <w:sz w:val="22"/>
        </w:rPr>
        <w:t>.</w:t>
      </w:r>
      <w:r w:rsidR="00CA2A32" w:rsidRPr="00CA2A32">
        <w:rPr>
          <w:rFonts w:ascii="Arial" w:hAnsi="Arial"/>
          <w:sz w:val="22"/>
          <w:lang w:eastAsia="zh-TW"/>
        </w:rPr>
        <w:t xml:space="preserve"> </w:t>
      </w:r>
      <w:r w:rsidRPr="006640AC">
        <w:rPr>
          <w:rFonts w:ascii="Arial" w:hAnsi="Arial"/>
          <w:sz w:val="22"/>
        </w:rPr>
        <w:fldChar w:fldCharType="end"/>
      </w:r>
      <w:bookmarkEnd w:id="15"/>
    </w:p>
    <w:p w:rsidR="000D25BE" w:rsidRPr="006640AC" w:rsidRDefault="000D25BE" w:rsidP="00BA0D91">
      <w:pPr>
        <w:keepNext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t>Impact on end-user:</w:t>
      </w:r>
    </w:p>
    <w:p w:rsidR="009C53F3" w:rsidRPr="006640AC" w:rsidRDefault="008B3BA0" w:rsidP="00BA0D91">
      <w:pPr>
        <w:keepLines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EA4395" w:rsidRPr="006640AC">
        <w:rPr>
          <w:rFonts w:ascii="Arial" w:hAnsi="Arial"/>
          <w:sz w:val="22"/>
        </w:rPr>
        <w:instrText xml:space="preserve"> FORMTEXT </w:instrText>
      </w:r>
      <w:r w:rsidRPr="006640AC">
        <w:rPr>
          <w:rFonts w:ascii="Arial" w:hAnsi="Arial"/>
          <w:sz w:val="22"/>
        </w:rPr>
      </w:r>
      <w:r w:rsidRPr="006640AC">
        <w:rPr>
          <w:rFonts w:ascii="Arial" w:hAnsi="Arial"/>
          <w:sz w:val="22"/>
        </w:rPr>
        <w:fldChar w:fldCharType="separate"/>
      </w:r>
      <w:r w:rsidR="007776DA">
        <w:rPr>
          <w:rFonts w:ascii="Arial" w:hAnsi="Arial"/>
          <w:sz w:val="22"/>
          <w:lang w:eastAsia="zh-TW"/>
        </w:rPr>
        <w:t>None</w:t>
      </w:r>
      <w:r w:rsidRPr="006640AC">
        <w:rPr>
          <w:rFonts w:ascii="Arial" w:hAnsi="Arial"/>
          <w:sz w:val="22"/>
        </w:rPr>
        <w:fldChar w:fldCharType="end"/>
      </w:r>
      <w:bookmarkEnd w:id="16"/>
    </w:p>
    <w:p w:rsidR="009C53F3" w:rsidRPr="006640AC" w:rsidRDefault="009C53F3" w:rsidP="00BA0D91">
      <w:pPr>
        <w:keepNext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lastRenderedPageBreak/>
        <w:t>Impact on other USB devices:</w:t>
      </w:r>
    </w:p>
    <w:p w:rsidR="000D25BE" w:rsidRPr="006640AC" w:rsidRDefault="008B3BA0" w:rsidP="00075E7E">
      <w:pPr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EA4395" w:rsidRPr="006640AC">
        <w:rPr>
          <w:rFonts w:ascii="Arial" w:hAnsi="Arial"/>
          <w:sz w:val="22"/>
        </w:rPr>
        <w:instrText xml:space="preserve"> FORMTEXT </w:instrText>
      </w:r>
      <w:r w:rsidRPr="006640AC">
        <w:rPr>
          <w:rFonts w:ascii="Arial" w:hAnsi="Arial"/>
          <w:sz w:val="22"/>
        </w:rPr>
      </w:r>
      <w:r w:rsidRPr="006640AC">
        <w:rPr>
          <w:rFonts w:ascii="Arial" w:hAnsi="Arial"/>
          <w:sz w:val="22"/>
        </w:rPr>
        <w:fldChar w:fldCharType="separate"/>
      </w:r>
      <w:r w:rsidR="007776DA">
        <w:rPr>
          <w:rFonts w:ascii="Arial" w:hAnsi="Arial"/>
          <w:sz w:val="22"/>
          <w:lang w:eastAsia="zh-TW"/>
        </w:rPr>
        <w:t xml:space="preserve">None,  </w:t>
      </w:r>
      <w:r w:rsidR="00B06F1E">
        <w:rPr>
          <w:rFonts w:ascii="Arial" w:hAnsi="Arial"/>
          <w:sz w:val="22"/>
          <w:lang w:eastAsia="zh-TW"/>
        </w:rPr>
        <w:t xml:space="preserve">USB devices can still complete exit from Polling.LFPS </w:t>
      </w:r>
      <w:r w:rsidR="00534E1A">
        <w:rPr>
          <w:rFonts w:ascii="Arial" w:hAnsi="Arial"/>
          <w:sz w:val="22"/>
          <w:lang w:eastAsia="zh-TW"/>
        </w:rPr>
        <w:t>correctly</w:t>
      </w:r>
      <w:r w:rsidR="00B06F1E">
        <w:rPr>
          <w:rFonts w:ascii="Arial" w:hAnsi="Arial"/>
          <w:sz w:val="22"/>
          <w:lang w:eastAsia="zh-TW"/>
        </w:rPr>
        <w:t>.</w:t>
      </w:r>
      <w:r w:rsidR="002A3FEF">
        <w:rPr>
          <w:rFonts w:ascii="Arial" w:hAnsi="Arial"/>
          <w:sz w:val="22"/>
          <w:lang w:eastAsia="zh-TW"/>
        </w:rPr>
        <w:t xml:space="preserve"> </w:t>
      </w:r>
      <w:r w:rsidRPr="006640AC">
        <w:rPr>
          <w:rFonts w:ascii="Arial" w:hAnsi="Arial"/>
          <w:sz w:val="22"/>
        </w:rPr>
        <w:fldChar w:fldCharType="end"/>
      </w:r>
      <w:bookmarkEnd w:id="17"/>
    </w:p>
    <w:p w:rsidR="000D25BE" w:rsidRPr="006640AC" w:rsidRDefault="000D25BE" w:rsidP="00BA0D91">
      <w:pPr>
        <w:keepNext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t>Justification for waiver:</w:t>
      </w:r>
    </w:p>
    <w:p w:rsidR="008655A2" w:rsidRDefault="008B3BA0" w:rsidP="008655A2">
      <w:pPr>
        <w:keepLines/>
        <w:rPr>
          <w:rFonts w:ascii="Arial" w:hAnsi="Arial"/>
          <w:sz w:val="22"/>
        </w:rPr>
      </w:pPr>
      <w:r w:rsidRPr="006640AC"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EA4395" w:rsidRPr="006640AC">
        <w:rPr>
          <w:rFonts w:ascii="Arial" w:hAnsi="Arial"/>
          <w:sz w:val="22"/>
        </w:rPr>
        <w:instrText xml:space="preserve"> FORMTEXT </w:instrText>
      </w:r>
      <w:r w:rsidRPr="006640AC">
        <w:rPr>
          <w:rFonts w:ascii="Arial" w:hAnsi="Arial"/>
          <w:sz w:val="22"/>
        </w:rPr>
      </w:r>
      <w:r w:rsidRPr="006640AC">
        <w:rPr>
          <w:rFonts w:ascii="Arial" w:hAnsi="Arial"/>
          <w:sz w:val="22"/>
        </w:rPr>
        <w:fldChar w:fldCharType="separate"/>
      </w:r>
      <w:r w:rsidR="0044393F" w:rsidRPr="0044393F">
        <w:rPr>
          <w:rFonts w:ascii="Arial" w:hAnsi="Arial"/>
          <w:sz w:val="22"/>
        </w:rPr>
        <w:t>The USB 3.1 Gen 1 Redriver does not impact the Polling.LFPS handshake. Several initial Polling.LFPS bursts may be dropped if the redriver takes longer to complete receiver detection than 1 or both of the devices on either side. Repeating LFPS bursts is enabled</w:t>
      </w:r>
      <w:r w:rsidR="0044393F">
        <w:rPr>
          <w:rFonts w:ascii="Arial" w:hAnsi="Arial"/>
          <w:sz w:val="22"/>
        </w:rPr>
        <w:t xml:space="preserve"> by redriver</w:t>
      </w:r>
      <w:r w:rsidR="0044393F" w:rsidRPr="0044393F">
        <w:rPr>
          <w:rFonts w:ascii="Arial" w:hAnsi="Arial"/>
          <w:sz w:val="22"/>
        </w:rPr>
        <w:t xml:space="preserve"> in both directions concurrently, guaranteeing that both sides</w:t>
      </w:r>
      <w:r w:rsidR="0044393F">
        <w:rPr>
          <w:rFonts w:ascii="Arial" w:hAnsi="Arial"/>
          <w:sz w:val="22"/>
        </w:rPr>
        <w:t xml:space="preserve"> </w:t>
      </w:r>
      <w:r w:rsidR="0044393F" w:rsidRPr="0044393F">
        <w:rPr>
          <w:rFonts w:ascii="Arial" w:hAnsi="Arial"/>
          <w:sz w:val="22"/>
        </w:rPr>
        <w:t>will complete conditions 2 &amp; 3 listed in section 7.5.4.3.2 of the USB 3.1 specification.</w:t>
      </w:r>
      <w:r w:rsidR="008655A2" w:rsidRPr="008655A2">
        <w:rPr>
          <w:rFonts w:ascii="Arial" w:hAnsi="Arial"/>
          <w:sz w:val="22"/>
        </w:rPr>
        <w:t xml:space="preserve"> </w:t>
      </w:r>
    </w:p>
    <w:p w:rsidR="000D25BE" w:rsidRPr="006640AC" w:rsidRDefault="00D45D63" w:rsidP="008655A2">
      <w:pPr>
        <w:keepLines/>
        <w:rPr>
          <w:rFonts w:ascii="Arial" w:hAnsi="Arial"/>
          <w:sz w:val="22"/>
        </w:rPr>
      </w:pPr>
      <w:r w:rsidRPr="00D45D63">
        <w:rPr>
          <w:rFonts w:ascii="Arial" w:hAnsi="Arial"/>
          <w:sz w:val="22"/>
        </w:rPr>
        <w:t xml:space="preserve"> </w:t>
      </w:r>
      <w:r w:rsidR="008B3BA0" w:rsidRPr="006640AC">
        <w:rPr>
          <w:rFonts w:ascii="Arial" w:hAnsi="Arial"/>
          <w:sz w:val="22"/>
        </w:rPr>
        <w:fldChar w:fldCharType="end"/>
      </w:r>
      <w:bookmarkEnd w:id="18"/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900"/>
        <w:gridCol w:w="5940"/>
      </w:tblGrid>
      <w:tr w:rsidR="00D1694A" w:rsidRPr="00681C37">
        <w:tc>
          <w:tcPr>
            <w:tcW w:w="9108" w:type="dxa"/>
            <w:gridSpan w:val="4"/>
          </w:tcPr>
          <w:p w:rsidR="00D1694A" w:rsidRPr="00681C37" w:rsidRDefault="00D1694A" w:rsidP="00D1694A">
            <w:r>
              <w:t xml:space="preserve">Will corrective actions be taken for future </w:t>
            </w:r>
            <w:proofErr w:type="gramStart"/>
            <w:r>
              <w:t>revisions?</w:t>
            </w:r>
            <w:r w:rsidRPr="00681C37">
              <w:t>:</w:t>
            </w:r>
            <w:proofErr w:type="gramEnd"/>
          </w:p>
        </w:tc>
      </w:tr>
      <w:tr w:rsidR="00D1694A" w:rsidRPr="00A9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694A" w:rsidRPr="00A912AA" w:rsidRDefault="00D1694A" w:rsidP="00D1694A">
            <w:pPr>
              <w:jc w:val="right"/>
            </w:pPr>
            <w: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1694A" w:rsidRPr="00A912AA" w:rsidRDefault="008B3BA0" w:rsidP="00D1694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"/>
            <w:r w:rsidR="00D1694A">
              <w:instrText xml:space="preserve"> FORMCHECKBOX </w:instrText>
            </w:r>
            <w:r w:rsidR="00E22C12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694A" w:rsidRPr="00A912AA" w:rsidRDefault="00D1694A" w:rsidP="00D1694A">
            <w:pPr>
              <w:jc w:val="right"/>
            </w:pPr>
            <w:r>
              <w:t>When</w:t>
            </w:r>
            <w:r w:rsidRPr="00A912AA"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1694A" w:rsidRPr="00A912AA" w:rsidRDefault="008B3BA0" w:rsidP="00DC5E1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D1694A">
              <w:instrText xml:space="preserve"> FORMTEXT </w:instrText>
            </w:r>
            <w:r>
              <w:fldChar w:fldCharType="separate"/>
            </w:r>
            <w:r w:rsidR="00DC5E14">
              <w:t> </w:t>
            </w:r>
            <w:r w:rsidR="00DC5E14">
              <w:t> </w:t>
            </w:r>
            <w:r w:rsidR="00DC5E14">
              <w:t> </w:t>
            </w:r>
            <w:r w:rsidR="00DC5E14">
              <w:t> </w:t>
            </w:r>
            <w:r w:rsidR="00DC5E14">
              <w:t> </w:t>
            </w:r>
            <w:r>
              <w:fldChar w:fldCharType="end"/>
            </w:r>
            <w:bookmarkEnd w:id="20"/>
          </w:p>
        </w:tc>
      </w:tr>
      <w:tr w:rsidR="00D1694A" w:rsidRPr="00A9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1694A" w:rsidRDefault="00D1694A" w:rsidP="00D1694A">
            <w:pPr>
              <w:jc w:val="right"/>
            </w:pPr>
            <w:r>
              <w:t>NO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94A" w:rsidRDefault="008B3BA0" w:rsidP="00D1694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Check2"/>
            <w:r w:rsidR="00D1694A">
              <w:instrText xml:space="preserve"> FORMCHECKBOX </w:instrText>
            </w:r>
            <w:r w:rsidR="00E22C12">
              <w:fldChar w:fldCharType="separate"/>
            </w:r>
            <w:r>
              <w:fldChar w:fldCharType="end"/>
            </w:r>
            <w:bookmarkEnd w:id="21"/>
          </w:p>
        </w:tc>
      </w:tr>
    </w:tbl>
    <w:p w:rsidR="00075E7E" w:rsidRPr="006640AC" w:rsidRDefault="00075E7E" w:rsidP="00D1694A">
      <w:pPr>
        <w:keepNext/>
      </w:pPr>
    </w:p>
    <w:sectPr w:rsidR="00075E7E" w:rsidRPr="006640AC" w:rsidSect="008608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12" w:rsidRDefault="00E22C12" w:rsidP="00A02EFD">
      <w:pPr>
        <w:spacing w:before="0"/>
      </w:pPr>
      <w:r>
        <w:separator/>
      </w:r>
    </w:p>
  </w:endnote>
  <w:endnote w:type="continuationSeparator" w:id="0">
    <w:p w:rsidR="00E22C12" w:rsidRDefault="00E22C12" w:rsidP="00A02EF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FD" w:rsidRDefault="00A02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FD" w:rsidRDefault="00A02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FD" w:rsidRDefault="00A02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12" w:rsidRDefault="00E22C12" w:rsidP="00A02EFD">
      <w:pPr>
        <w:spacing w:before="0"/>
      </w:pPr>
      <w:r>
        <w:separator/>
      </w:r>
    </w:p>
  </w:footnote>
  <w:footnote w:type="continuationSeparator" w:id="0">
    <w:p w:rsidR="00E22C12" w:rsidRDefault="00E22C12" w:rsidP="00A02EF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FD" w:rsidRDefault="00A02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FD" w:rsidRDefault="00A02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EFD" w:rsidRDefault="00A02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ullet1"/>
      </v:shape>
    </w:pict>
  </w:numPicBullet>
  <w:numPicBullet w:numPicBulletId="1">
    <w:pict>
      <v:shape id="_x0000_i1030" type="#_x0000_t75" style="width:11.5pt;height:11.5pt" o:bullet="t">
        <v:imagedata r:id="rId2" o:title="bullet2"/>
      </v:shape>
    </w:pict>
  </w:numPicBullet>
  <w:numPicBullet w:numPicBulletId="2">
    <w:pict>
      <v:shape id="_x0000_i1031" type="#_x0000_t75" style="width:11.5pt;height:11.5pt" o:bullet="t">
        <v:imagedata r:id="rId3" o:title="bullet3"/>
      </v:shape>
    </w:pict>
  </w:numPicBullet>
  <w:abstractNum w:abstractNumId="0" w15:restartNumberingAfterBreak="0">
    <w:nsid w:val="FFFFFF7C"/>
    <w:multiLevelType w:val="singleLevel"/>
    <w:tmpl w:val="4A24B3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E8DA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6E36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4E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7819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12E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ACE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1C0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440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55742"/>
    <w:multiLevelType w:val="multilevel"/>
    <w:tmpl w:val="7B88A480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0C861ED9"/>
    <w:multiLevelType w:val="multilevel"/>
    <w:tmpl w:val="7B88A48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7FA7C50"/>
    <w:multiLevelType w:val="multilevel"/>
    <w:tmpl w:val="7B88A48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2ujnqbgCpBCetz9hvFKU+KSmMM=" w:salt="nNOMhGcUVkFpgs987j7UK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1E0"/>
    <w:rsid w:val="0001013C"/>
    <w:rsid w:val="00075E7E"/>
    <w:rsid w:val="00097371"/>
    <w:rsid w:val="000B384B"/>
    <w:rsid w:val="000D25BE"/>
    <w:rsid w:val="0011791D"/>
    <w:rsid w:val="00121284"/>
    <w:rsid w:val="00121B52"/>
    <w:rsid w:val="00137435"/>
    <w:rsid w:val="0015003F"/>
    <w:rsid w:val="001561E0"/>
    <w:rsid w:val="001C3CCC"/>
    <w:rsid w:val="001F18E0"/>
    <w:rsid w:val="001F7916"/>
    <w:rsid w:val="0022279F"/>
    <w:rsid w:val="00252932"/>
    <w:rsid w:val="00265047"/>
    <w:rsid w:val="002A3FEF"/>
    <w:rsid w:val="002F0047"/>
    <w:rsid w:val="00354BD5"/>
    <w:rsid w:val="00385BF2"/>
    <w:rsid w:val="003907BD"/>
    <w:rsid w:val="003A4822"/>
    <w:rsid w:val="003F16C1"/>
    <w:rsid w:val="003F247E"/>
    <w:rsid w:val="0044393F"/>
    <w:rsid w:val="00515B7A"/>
    <w:rsid w:val="0052471C"/>
    <w:rsid w:val="00534E1A"/>
    <w:rsid w:val="005523F5"/>
    <w:rsid w:val="00584812"/>
    <w:rsid w:val="005A5F17"/>
    <w:rsid w:val="005D5C7D"/>
    <w:rsid w:val="005F4BDF"/>
    <w:rsid w:val="005F59F1"/>
    <w:rsid w:val="0060227B"/>
    <w:rsid w:val="00620A19"/>
    <w:rsid w:val="00621226"/>
    <w:rsid w:val="006460EF"/>
    <w:rsid w:val="006640AC"/>
    <w:rsid w:val="00683DA0"/>
    <w:rsid w:val="00692575"/>
    <w:rsid w:val="007776DA"/>
    <w:rsid w:val="00790633"/>
    <w:rsid w:val="0079590E"/>
    <w:rsid w:val="007A7F89"/>
    <w:rsid w:val="00860896"/>
    <w:rsid w:val="008655A2"/>
    <w:rsid w:val="008B3BA0"/>
    <w:rsid w:val="008E626A"/>
    <w:rsid w:val="00921B32"/>
    <w:rsid w:val="009729B1"/>
    <w:rsid w:val="00982062"/>
    <w:rsid w:val="009B32D4"/>
    <w:rsid w:val="009C53F3"/>
    <w:rsid w:val="00A02EFD"/>
    <w:rsid w:val="00A0626E"/>
    <w:rsid w:val="00A20698"/>
    <w:rsid w:val="00A57BC3"/>
    <w:rsid w:val="00AB0E9A"/>
    <w:rsid w:val="00AE7B8C"/>
    <w:rsid w:val="00B06F1E"/>
    <w:rsid w:val="00B12C00"/>
    <w:rsid w:val="00B80D86"/>
    <w:rsid w:val="00BA0D91"/>
    <w:rsid w:val="00BE4D2A"/>
    <w:rsid w:val="00C358B3"/>
    <w:rsid w:val="00C55CD8"/>
    <w:rsid w:val="00C74731"/>
    <w:rsid w:val="00CA2A32"/>
    <w:rsid w:val="00CD02F4"/>
    <w:rsid w:val="00D01D57"/>
    <w:rsid w:val="00D06B48"/>
    <w:rsid w:val="00D1694A"/>
    <w:rsid w:val="00D42184"/>
    <w:rsid w:val="00D45D63"/>
    <w:rsid w:val="00D671DC"/>
    <w:rsid w:val="00D90AF9"/>
    <w:rsid w:val="00DC5E14"/>
    <w:rsid w:val="00DE4E72"/>
    <w:rsid w:val="00DE515E"/>
    <w:rsid w:val="00E0011B"/>
    <w:rsid w:val="00E22C12"/>
    <w:rsid w:val="00E5653D"/>
    <w:rsid w:val="00E574E9"/>
    <w:rsid w:val="00E66244"/>
    <w:rsid w:val="00EA4395"/>
    <w:rsid w:val="00EB5CC4"/>
    <w:rsid w:val="00ED1922"/>
    <w:rsid w:val="00ED6DC7"/>
    <w:rsid w:val="00EF261C"/>
    <w:rsid w:val="00F471BD"/>
    <w:rsid w:val="00FB3CD8"/>
    <w:rsid w:val="00FF14D6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3A64132"/>
  <w15:docId w15:val="{26BEF234-0F2C-4E50-8A79-30F32980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DC7"/>
    <w:pPr>
      <w:spacing w:before="120"/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75E7E"/>
    <w:pPr>
      <w:keepNext/>
      <w:spacing w:before="240" w:after="60"/>
      <w:outlineLvl w:val="0"/>
    </w:pPr>
    <w:rPr>
      <w:rFonts w:cs="Arial"/>
      <w:color w:val="666633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075E7E"/>
    <w:pPr>
      <w:keepNext/>
      <w:spacing w:before="240" w:after="60"/>
      <w:outlineLvl w:val="1"/>
    </w:pPr>
    <w:rPr>
      <w:rFonts w:cs="Arial"/>
      <w:color w:val="666633"/>
      <w:sz w:val="36"/>
      <w:szCs w:val="36"/>
    </w:rPr>
  </w:style>
  <w:style w:type="paragraph" w:styleId="Heading3">
    <w:name w:val="heading 3"/>
    <w:basedOn w:val="Normal"/>
    <w:next w:val="Normal"/>
    <w:qFormat/>
    <w:rsid w:val="00075E7E"/>
    <w:pPr>
      <w:keepNext/>
      <w:spacing w:before="240" w:after="60"/>
      <w:outlineLvl w:val="2"/>
    </w:pPr>
    <w:rPr>
      <w:rFonts w:cs="Arial"/>
      <w:color w:val="666633"/>
      <w:sz w:val="28"/>
      <w:szCs w:val="28"/>
    </w:rPr>
  </w:style>
  <w:style w:type="paragraph" w:styleId="Heading4">
    <w:name w:val="heading 4"/>
    <w:basedOn w:val="Normal"/>
    <w:next w:val="Normal"/>
    <w:qFormat/>
    <w:rsid w:val="00075E7E"/>
    <w:pPr>
      <w:keepNext/>
      <w:spacing w:before="240" w:after="60"/>
      <w:outlineLvl w:val="3"/>
    </w:pPr>
    <w:rPr>
      <w:color w:val="666633"/>
    </w:rPr>
  </w:style>
  <w:style w:type="paragraph" w:styleId="Heading5">
    <w:name w:val="heading 5"/>
    <w:basedOn w:val="Normal"/>
    <w:next w:val="Normal"/>
    <w:qFormat/>
    <w:rsid w:val="00075E7E"/>
    <w:pPr>
      <w:spacing w:before="240" w:after="60"/>
      <w:outlineLvl w:val="4"/>
    </w:pPr>
    <w:rPr>
      <w:color w:val="666633"/>
      <w:sz w:val="20"/>
      <w:szCs w:val="20"/>
    </w:rPr>
  </w:style>
  <w:style w:type="paragraph" w:styleId="Heading6">
    <w:name w:val="heading 6"/>
    <w:basedOn w:val="Normal"/>
    <w:next w:val="Normal"/>
    <w:qFormat/>
    <w:rsid w:val="00075E7E"/>
    <w:pPr>
      <w:spacing w:before="240" w:after="60"/>
      <w:outlineLvl w:val="5"/>
    </w:pPr>
    <w:rPr>
      <w:color w:val="66663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075E7E"/>
    <w:tblPr>
      <w:tblBorders>
        <w:top w:val="single" w:sz="4" w:space="0" w:color="999966"/>
        <w:left w:val="single" w:sz="4" w:space="0" w:color="999966"/>
        <w:bottom w:val="single" w:sz="4" w:space="0" w:color="999966"/>
        <w:right w:val="single" w:sz="4" w:space="0" w:color="999966"/>
        <w:insideH w:val="single" w:sz="4" w:space="0" w:color="999966"/>
        <w:insideV w:val="single" w:sz="4" w:space="0" w:color="999966"/>
      </w:tblBorders>
    </w:tblPr>
  </w:style>
  <w:style w:type="character" w:styleId="Hyperlink">
    <w:name w:val="Hyperlink"/>
    <w:basedOn w:val="DefaultParagraphFont"/>
    <w:rsid w:val="00075E7E"/>
    <w:rPr>
      <w:color w:val="00CC00"/>
      <w:u w:val="single"/>
    </w:rPr>
  </w:style>
  <w:style w:type="character" w:styleId="FollowedHyperlink">
    <w:name w:val="FollowedHyperlink"/>
    <w:basedOn w:val="DefaultParagraphFont"/>
    <w:rsid w:val="00075E7E"/>
    <w:rPr>
      <w:color w:val="996666"/>
      <w:u w:val="single"/>
    </w:rPr>
  </w:style>
  <w:style w:type="paragraph" w:styleId="Title">
    <w:name w:val="Title"/>
    <w:basedOn w:val="Normal"/>
    <w:qFormat/>
    <w:rsid w:val="00075E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D1694A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02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2EFD"/>
    <w:rPr>
      <w:color w:val="00000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02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2EFD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nny.jan\Local%20Settings\Temporary%20Internet%20Files\Content.Outlook\LKA656J4\Waiver%20Reques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B237E95F12B4F81EEB8190D0D7B97" ma:contentTypeVersion="9" ma:contentTypeDescription="Create a new document." ma:contentTypeScope="" ma:versionID="338bc92d07005d9d73ee1c4c2fae6b44">
  <xsd:schema xmlns:xsd="http://www.w3.org/2001/XMLSchema" xmlns:xs="http://www.w3.org/2001/XMLSchema" xmlns:p="http://schemas.microsoft.com/office/2006/metadata/properties" xmlns:ns1="http://schemas.microsoft.com/sharepoint/v3" xmlns:ns2="3f02ff9a-22fe-4812-bd04-eca03b58ad13" xmlns:ns3="http://schemas.microsoft.com/sharepoint/v4" xmlns:ns4="d3b7e1fd-dc23-4c23-b1e8-619d01e81a6b" targetNamespace="http://schemas.microsoft.com/office/2006/metadata/properties" ma:root="true" ma:fieldsID="308fa7e18102a10a95e43a329c397213" ns1:_="" ns2:_="" ns3:_="" ns4:_="">
    <xsd:import namespace="http://schemas.microsoft.com/sharepoint/v3"/>
    <xsd:import namespace="3f02ff9a-22fe-4812-bd04-eca03b58ad13"/>
    <xsd:import namespace="http://schemas.microsoft.com/sharepoint/v4"/>
    <xsd:import namespace="d3b7e1fd-dc23-4c23-b1e8-619d01e81a6b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E-Mail From" ma:hidden="true" ma:internalName="EmailFrom">
      <xsd:simpleType>
        <xsd:restriction base="dms:Text"/>
      </xsd:simpleType>
    </xsd:element>
    <xsd:element name="EmailSubject" ma:index="13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ff9a-22fe-4812-bd04-eca03b58ad13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e1fd-dc23-4c23-b1e8-619d01e81a6b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3f02ff9a-22fe-4812-bd04-eca03b58ad13" xsi:nil="true"/>
    <EmailTo xmlns="http://schemas.microsoft.com/sharepoint/v3">&amp;lt;helpme_forward@sp2010mail.itg.ti.com&amp;gt;</EmailTo>
    <EmailHeaders xmlns="http://schemas.microsoft.com/sharepoint/v4">x-sender: cmcampbell@ti.com
x-receiver: helpme_forward@sp2010mail.itg.ti.com
Received: from fllv0035.itg.ti.com ([10.64.41.0]) by DLES480.itg.ti.com with Microsoft SMTPSVC(7.5.7601.17514);
	 Fri, 3 Jan 2020 09:41:26 -0600
Received: from DFLE103.ent.ti.com (dfle103.ent.ti.com [10.64.6.24])
	by fllv0035.itg.ti.com (8.15.2/8.15.2) with ESMTP id 003FfQem023293
	for &lt;helpme_forward@sp2010mail.itg.ti.com&gt;; Fri, 3 Jan 2020 09:41:26 -0600
Received: from DFLE106.ent.ti.com (10.64.6.27) by DFLE103.ent.ti.com
 (10.64.6.24) with Microsoft SMTP Server (version=TLS1_2,
 cipher=TLS_ECDHE_RSA_WITH_AES_128_CBC_SHA256_P256) id 15.1.1847.3; Fri, 3 Jan
 2020 09:41:25 -0600
Received: from lelv0327.itg.ti.com (10.180.67.183) by DFLE106.ent.ti.com
 (10.64.6.27) with Microsoft SMTP Server (version=TLS1_2,
 cipher=TLS_ECDHE_RSA_WITH_AES_128_CBC_SHA256_P256) id 15.1.1847.3 via
 Frontend Transport; Fri, 3 Jan 2020 09:41:25 -0600
Received: from DLES482 (ileax41-snat.itg.ti.com [10.172.224.153])
	by lelv0327.itg.ti.com (8.15.2/8.15.2) with ESMTP id 003FeL9m120321
	for &lt;helpme_forward@sp2010mail.itg.ti.com&gt;; Fri, 3 Jan 2020 09:41:25 -0600
Message-ID: &lt;202001031541.003FeL9m120321@lelv0327.itg.ti.com&gt;
MIME-Version: 1.0
From: &lt;cmcampbell@ti.com&gt;
To: &lt;helpme_forward@sp2010mail.itg.ti.com&gt;
Date: Fri, 3 Jan 2020 09:41:25 -0600
Subject: 11428-11
Content-Type: multipart/mixed;
	boundary="--boundary_36_74ff308e-d29e-4e59-bd9e-de01ceb0a981"
X-EXCLAIMER-MD-CONFIG: e1e8a2fd-e40a-4ac6-ac9b-f7e9cc9ee180
Return-Path: cmcampbell@ti.com
X-OriginalArrivalTime: 03 Jan 2020 15:41:26.0095 (UTC) FILETIME=[422E95F0:01D5C24C]
</EmailHeaders>
    <EmailSender xmlns="http://schemas.microsoft.com/sharepoint/v3">&lt;a href="mailto:cmcampbell@ti.com"&gt;cmcampbell@ti.com&lt;/a&gt;</EmailSender>
    <EmailFrom xmlns="http://schemas.microsoft.com/sharepoint/v3">&lt;cmcampbell@ti.com&gt;</EmailFrom>
    <EmailSubject xmlns="http://schemas.microsoft.com/sharepoint/v3">11428-11</EmailSubject>
    <EmailCc xmlns="http://schemas.microsoft.com/sharepoint/v3" xsi:nil="true"/>
    <_dlc_DocIdPersistId xmlns="d3b7e1fd-dc23-4c23-b1e8-619d01e81a6b">true</_dlc_DocIdPersistId>
    <_dlc_DocId xmlns="d3b7e1fd-dc23-4c23-b1e8-619d01e81a6b">P2PMMAJZHN54-11-36096</_dlc_DocId>
    <_dlc_DocIdUrl xmlns="d3b7e1fd-dc23-4c23-b1e8-619d01e81a6b">
      <Url>https://sps09.itg.ti.com/sites/hsi/apps/_layouts/DocIdRedir.aspx?ID=P2PMMAJZHN54-11-36096</Url>
      <Description>P2PMMAJZHN54-11-36096</Description>
    </_dlc_DocIdUrl>
  </documentManagement>
</p:properties>
</file>

<file path=customXml/itemProps1.xml><?xml version="1.0" encoding="utf-8"?>
<ds:datastoreItem xmlns:ds="http://schemas.openxmlformats.org/officeDocument/2006/customXml" ds:itemID="{C7623A21-3317-4491-ADE1-DF4A39EDE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02ff9a-22fe-4812-bd04-eca03b58ad13"/>
    <ds:schemaRef ds:uri="http://schemas.microsoft.com/sharepoint/v4"/>
    <ds:schemaRef ds:uri="d3b7e1fd-dc23-4c23-b1e8-619d01e81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F1A2A-D37B-45B2-89D5-6A1C8453BA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A6C312-76C7-4F5B-AF73-64EC94C4C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ADC5B-0673-414C-9FDC-DCF5C72C905A}">
  <ds:schemaRefs>
    <ds:schemaRef ds:uri="http://schemas.microsoft.com/office/2006/metadata/properties"/>
    <ds:schemaRef ds:uri="http://schemas.microsoft.com/office/infopath/2007/PartnerControls"/>
    <ds:schemaRef ds:uri="3f02ff9a-22fe-4812-bd04-eca03b58ad13"/>
    <ds:schemaRef ds:uri="http://schemas.microsoft.com/sharepoint/v3"/>
    <ds:schemaRef ds:uri="http://schemas.microsoft.com/sharepoint/v4"/>
    <ds:schemaRef ds:uri="d3b7e1fd-dc23-4c23-b1e8-619d01e81a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Waiver Request</Template>
  <TotalTime>39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USB-IF Waiver Request</vt:lpstr>
    </vt:vector>
  </TitlesOfParts>
  <Company>Compliant Technologies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USB-IF Waiver Request</dc:title>
  <dc:creator>Barton, Malik</dc:creator>
  <cp:lastModifiedBy>Hauser, Shane</cp:lastModifiedBy>
  <cp:revision>6</cp:revision>
  <dcterms:created xsi:type="dcterms:W3CDTF">2019-11-14T21:56:00Z</dcterms:created>
  <dcterms:modified xsi:type="dcterms:W3CDTF">2024-10-22T19:04:00Z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axis 110</vt:lpwstr>
  </property>
  <property fmtid="{D5CDD505-2E9C-101B-9397-08002B2CF9AE}" pid="3" name="ContentTypeId">
    <vt:lpwstr>0x010100568B237E95F12B4F81EEB8190D0D7B97</vt:lpwstr>
  </property>
  <property fmtid="{D5CDD505-2E9C-101B-9397-08002B2CF9AE}" pid="4" name="_dlc_DocIdItemGuid">
    <vt:lpwstr>e1de3ae6-3683-4472-be22-e6e49cec6bea</vt:lpwstr>
  </property>
</Properties>
</file>