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2B" w:rsidRPr="002C5FC9" w:rsidRDefault="00C57D2B" w:rsidP="00C57D2B">
      <w:pPr>
        <w:pStyle w:val="Heading2"/>
        <w:pageBreakBefore/>
        <w:rPr>
          <w:u w:val="single"/>
        </w:rPr>
      </w:pPr>
      <w:bookmarkStart w:id="0" w:name="_Toc440293349"/>
      <w:r>
        <w:rPr>
          <w:b w:val="0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2E1CCB8A" wp14:editId="21B93D3C">
            <wp:simplePos x="0" y="0"/>
            <wp:positionH relativeFrom="column">
              <wp:posOffset>0</wp:posOffset>
            </wp:positionH>
            <wp:positionV relativeFrom="paragraph">
              <wp:posOffset>427990</wp:posOffset>
            </wp:positionV>
            <wp:extent cx="3498215" cy="2061210"/>
            <wp:effectExtent l="19050" t="19050" r="26035" b="15240"/>
            <wp:wrapTight wrapText="bothSides">
              <wp:wrapPolygon edited="0">
                <wp:start x="-118" y="-200"/>
                <wp:lineTo x="-118" y="21560"/>
                <wp:lineTo x="21643" y="21560"/>
                <wp:lineTo x="21643" y="-200"/>
                <wp:lineTo x="-118" y="-20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20612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single"/>
        </w:rPr>
        <w:t>Input Capacitance</w:t>
      </w:r>
      <w:bookmarkEnd w:id="0"/>
    </w:p>
    <w:p w:rsidR="00C57D2B" w:rsidRDefault="00C57D2B" w:rsidP="00C57D2B">
      <w:pPr>
        <w:pStyle w:val="Standard"/>
        <w:jc w:val="center"/>
        <w:rPr>
          <w:b/>
          <w:color w:val="FF0000"/>
          <w:u w:val="single"/>
        </w:rPr>
      </w:pPr>
      <w:r w:rsidRPr="002C5FC9">
        <w:rPr>
          <w:b/>
          <w:color w:val="FF0000"/>
          <w:u w:val="single"/>
        </w:rPr>
        <w:t>Schematic Information</w:t>
      </w:r>
    </w:p>
    <w:p w:rsidR="00C57D2B" w:rsidRDefault="00C57D2B" w:rsidP="00C57D2B">
      <w:pPr>
        <w:pStyle w:val="Standard"/>
        <w:jc w:val="center"/>
        <w:rPr>
          <w:b/>
          <w:color w:val="FF0000"/>
          <w:u w:val="single"/>
        </w:rPr>
      </w:pPr>
    </w:p>
    <w:p w:rsidR="00C57D2B" w:rsidRPr="00603D28" w:rsidRDefault="00C57D2B" w:rsidP="00C57D2B">
      <w:pPr>
        <w:pStyle w:val="Standard"/>
        <w:ind w:left="709"/>
        <w:rPr>
          <w:sz w:val="20"/>
          <w:szCs w:val="20"/>
        </w:rPr>
      </w:pPr>
      <w:r w:rsidRPr="00603D28">
        <w:rPr>
          <w:sz w:val="20"/>
          <w:szCs w:val="20"/>
        </w:rPr>
        <w:t xml:space="preserve">Measuring input capacitance may require an external input resistor for values less than 15pF. The Bode 100 has an internal source resistance of 50 ohms, but for small input capacitances a larger external resistor is </w:t>
      </w:r>
      <w:r w:rsidRPr="00603D28">
        <w:rPr>
          <w:sz w:val="20"/>
          <w:szCs w:val="20"/>
        </w:rPr>
        <w:t>attached</w:t>
      </w:r>
      <w:bookmarkStart w:id="1" w:name="_GoBack"/>
      <w:bookmarkEnd w:id="1"/>
      <w:r w:rsidRPr="00603D28">
        <w:rPr>
          <w:sz w:val="20"/>
          <w:szCs w:val="20"/>
        </w:rPr>
        <w:t xml:space="preserve"> in series with the BODE output. </w:t>
      </w:r>
      <w:proofErr w:type="gramStart"/>
      <w:r w:rsidRPr="00603D28">
        <w:rPr>
          <w:sz w:val="20"/>
          <w:szCs w:val="20"/>
        </w:rPr>
        <w:t>The bode</w:t>
      </w:r>
      <w:proofErr w:type="gramEnd"/>
      <w:r w:rsidRPr="00603D28">
        <w:rPr>
          <w:sz w:val="20"/>
          <w:szCs w:val="20"/>
        </w:rPr>
        <w:t xml:space="preserve"> can compensate for an external resistor up to 1kohm. Larger external resistors require the use of an external </w:t>
      </w:r>
      <w:proofErr w:type="spellStart"/>
      <w:r w:rsidRPr="00603D28">
        <w:rPr>
          <w:sz w:val="20"/>
          <w:szCs w:val="20"/>
        </w:rPr>
        <w:t>labview</w:t>
      </w:r>
      <w:proofErr w:type="spellEnd"/>
      <w:r w:rsidRPr="00603D28">
        <w:rPr>
          <w:sz w:val="20"/>
          <w:szCs w:val="20"/>
        </w:rPr>
        <w:t xml:space="preserve"> program.</w:t>
      </w:r>
    </w:p>
    <w:p w:rsidR="00C57D2B" w:rsidRDefault="00C57D2B" w:rsidP="00C57D2B">
      <w:pPr>
        <w:pStyle w:val="Standard"/>
      </w:pPr>
    </w:p>
    <w:p w:rsidR="00C57D2B" w:rsidRDefault="00C57D2B" w:rsidP="00C57D2B">
      <w:pPr>
        <w:pStyle w:val="Standard"/>
      </w:pPr>
    </w:p>
    <w:p w:rsidR="00C57D2B" w:rsidRDefault="00C57D2B" w:rsidP="00C57D2B">
      <w:pPr>
        <w:pStyle w:val="Standard"/>
      </w:pPr>
    </w:p>
    <w:p w:rsidR="00C57D2B" w:rsidRDefault="00C57D2B" w:rsidP="00C57D2B">
      <w:pPr>
        <w:pStyle w:val="Standard"/>
      </w:pPr>
    </w:p>
    <w:p w:rsidR="00C57D2B" w:rsidRPr="002C5FC9" w:rsidRDefault="00C57D2B" w:rsidP="00C57D2B">
      <w:pPr>
        <w:pStyle w:val="Standard"/>
        <w:jc w:val="center"/>
        <w:rPr>
          <w:b/>
          <w:color w:val="FF0000"/>
          <w:u w:val="single"/>
        </w:rPr>
      </w:pPr>
      <w:r w:rsidRPr="002C5FC9">
        <w:rPr>
          <w:b/>
          <w:color w:val="FF0000"/>
          <w:u w:val="single"/>
        </w:rPr>
        <w:t>Instrument Information</w:t>
      </w:r>
    </w:p>
    <w:tbl>
      <w:tblPr>
        <w:tblStyle w:val="LightShading"/>
        <w:tblW w:w="0" w:type="auto"/>
        <w:tblInd w:w="108" w:type="dxa"/>
        <w:tblLook w:val="04A0" w:firstRow="1" w:lastRow="0" w:firstColumn="1" w:lastColumn="0" w:noHBand="0" w:noVBand="1"/>
      </w:tblPr>
      <w:tblGrid>
        <w:gridCol w:w="1931"/>
        <w:gridCol w:w="2496"/>
        <w:gridCol w:w="5041"/>
      </w:tblGrid>
      <w:tr w:rsidR="00C57D2B" w:rsidTr="00827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C57D2B" w:rsidRPr="00C60036" w:rsidRDefault="00C57D2B" w:rsidP="00827A8C">
            <w:pPr>
              <w:pStyle w:val="Standard"/>
              <w:rPr>
                <w:sz w:val="20"/>
                <w:szCs w:val="20"/>
              </w:rPr>
            </w:pPr>
            <w:r w:rsidRPr="00C60036">
              <w:rPr>
                <w:sz w:val="20"/>
                <w:szCs w:val="20"/>
              </w:rPr>
              <w:t>Instrument</w:t>
            </w:r>
          </w:p>
        </w:tc>
        <w:tc>
          <w:tcPr>
            <w:tcW w:w="2610" w:type="dxa"/>
          </w:tcPr>
          <w:p w:rsidR="00C57D2B" w:rsidRPr="00C60036" w:rsidRDefault="00C57D2B" w:rsidP="00827A8C">
            <w:pPr>
              <w:pStyle w:val="Standar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0036">
              <w:rPr>
                <w:sz w:val="20"/>
                <w:szCs w:val="20"/>
              </w:rPr>
              <w:t>Model</w:t>
            </w:r>
          </w:p>
        </w:tc>
        <w:tc>
          <w:tcPr>
            <w:tcW w:w="5310" w:type="dxa"/>
          </w:tcPr>
          <w:p w:rsidR="00C57D2B" w:rsidRPr="00C60036" w:rsidRDefault="00C57D2B" w:rsidP="00827A8C">
            <w:pPr>
              <w:pStyle w:val="Standar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0036">
              <w:rPr>
                <w:sz w:val="20"/>
                <w:szCs w:val="20"/>
              </w:rPr>
              <w:t>Purpose</w:t>
            </w:r>
          </w:p>
        </w:tc>
      </w:tr>
      <w:tr w:rsidR="00C57D2B" w:rsidTr="00827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C57D2B" w:rsidRPr="00C60036" w:rsidRDefault="00C57D2B" w:rsidP="00827A8C">
            <w:pPr>
              <w:pStyle w:val="Standard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Gain/Phase Analyzer</w:t>
            </w:r>
          </w:p>
        </w:tc>
        <w:tc>
          <w:tcPr>
            <w:tcW w:w="2610" w:type="dxa"/>
          </w:tcPr>
          <w:p w:rsidR="00C57D2B" w:rsidRPr="00C60036" w:rsidRDefault="00C57D2B" w:rsidP="00827A8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Bode 100</w:t>
            </w:r>
          </w:p>
        </w:tc>
        <w:tc>
          <w:tcPr>
            <w:tcW w:w="5310" w:type="dxa"/>
          </w:tcPr>
          <w:p w:rsidR="00C57D2B" w:rsidRPr="00C60036" w:rsidRDefault="00C57D2B" w:rsidP="00827A8C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Generate and Measure small-signal response</w:t>
            </w:r>
          </w:p>
        </w:tc>
      </w:tr>
    </w:tbl>
    <w:p w:rsidR="00C57D2B" w:rsidRPr="002C5FC9" w:rsidRDefault="00C57D2B" w:rsidP="00C57D2B">
      <w:pPr>
        <w:pStyle w:val="Standard"/>
        <w:jc w:val="center"/>
        <w:rPr>
          <w:b/>
          <w:color w:val="FF0000"/>
          <w:u w:val="single"/>
        </w:rPr>
      </w:pPr>
      <w:r w:rsidRPr="002C5FC9">
        <w:rPr>
          <w:b/>
          <w:color w:val="FF0000"/>
          <w:u w:val="single"/>
        </w:rPr>
        <w:t>Test Information</w:t>
      </w:r>
    </w:p>
    <w:p w:rsidR="00C57D2B" w:rsidRDefault="00C57D2B" w:rsidP="00C57D2B">
      <w:pPr>
        <w:pStyle w:val="Standard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What is Input Capacitance?</w:t>
      </w:r>
    </w:p>
    <w:p w:rsidR="00C57D2B" w:rsidRDefault="00C57D2B" w:rsidP="00C57D2B">
      <w:pPr>
        <w:pStyle w:val="Standard"/>
        <w:ind w:left="709"/>
        <w:rPr>
          <w:sz w:val="20"/>
          <w:szCs w:val="20"/>
        </w:rPr>
      </w:pPr>
      <w:r>
        <w:rPr>
          <w:sz w:val="20"/>
          <w:szCs w:val="20"/>
        </w:rPr>
        <w:t>Input Capacitance is the parasitic capacitance due to the geometry of the input devices. Input Capacitance can be represented by two parameters: Common-Mode Capacitance (C</w:t>
      </w:r>
      <w:r w:rsidRPr="0078646B">
        <w:rPr>
          <w:sz w:val="20"/>
          <w:szCs w:val="20"/>
          <w:vertAlign w:val="subscript"/>
        </w:rPr>
        <w:t>CM</w:t>
      </w:r>
      <w:r>
        <w:rPr>
          <w:sz w:val="20"/>
          <w:szCs w:val="20"/>
        </w:rPr>
        <w:t>) and Differential Mode Capacitance (C</w:t>
      </w:r>
      <w:r w:rsidRPr="0078646B">
        <w:rPr>
          <w:sz w:val="20"/>
          <w:szCs w:val="20"/>
          <w:vertAlign w:val="subscript"/>
        </w:rPr>
        <w:t>DM</w:t>
      </w:r>
      <w:r>
        <w:rPr>
          <w:sz w:val="20"/>
          <w:szCs w:val="20"/>
        </w:rPr>
        <w:t>). C</w:t>
      </w:r>
      <w:r w:rsidRPr="0078646B">
        <w:rPr>
          <w:sz w:val="20"/>
          <w:szCs w:val="20"/>
          <w:vertAlign w:val="subscript"/>
        </w:rPr>
        <w:t>CM</w:t>
      </w:r>
      <w:r>
        <w:rPr>
          <w:sz w:val="20"/>
          <w:szCs w:val="20"/>
        </w:rPr>
        <w:t xml:space="preserve"> is measured from each input to ground and C</w:t>
      </w:r>
      <w:r w:rsidRPr="0078646B">
        <w:rPr>
          <w:sz w:val="20"/>
          <w:szCs w:val="20"/>
          <w:vertAlign w:val="subscript"/>
        </w:rPr>
        <w:t>DM</w:t>
      </w:r>
      <w:r>
        <w:rPr>
          <w:sz w:val="20"/>
          <w:szCs w:val="20"/>
        </w:rPr>
        <w:t xml:space="preserve"> is the capacitance between both inputs. Input capacitance may change with V</w:t>
      </w:r>
      <w:r w:rsidRPr="007C5471">
        <w:rPr>
          <w:sz w:val="20"/>
          <w:szCs w:val="20"/>
          <w:vertAlign w:val="subscript"/>
        </w:rPr>
        <w:t>CM</w:t>
      </w:r>
      <w:r>
        <w:rPr>
          <w:sz w:val="20"/>
          <w:szCs w:val="20"/>
        </w:rPr>
        <w:t xml:space="preserve"> on non-S</w:t>
      </w:r>
      <w:r w:rsidRPr="007C5471">
        <w:rPr>
          <w:sz w:val="20"/>
          <w:szCs w:val="20"/>
        </w:rPr>
        <w:t>OI</w:t>
      </w:r>
      <w:r>
        <w:rPr>
          <w:sz w:val="20"/>
          <w:szCs w:val="20"/>
        </w:rPr>
        <w:t xml:space="preserve"> (silicon on insulator) processes and characterization of input capacitance vs V</w:t>
      </w:r>
      <w:r w:rsidRPr="007C5471">
        <w:rPr>
          <w:sz w:val="20"/>
          <w:szCs w:val="20"/>
          <w:vertAlign w:val="subscript"/>
        </w:rPr>
        <w:t>CM</w:t>
      </w:r>
      <w:r>
        <w:rPr>
          <w:sz w:val="20"/>
          <w:szCs w:val="20"/>
        </w:rPr>
        <w:t xml:space="preserve"> may be required.</w:t>
      </w:r>
    </w:p>
    <w:p w:rsidR="00C57D2B" w:rsidRPr="002C5FC9" w:rsidRDefault="00C57D2B" w:rsidP="00C57D2B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2C5FC9">
        <w:rPr>
          <w:sz w:val="20"/>
          <w:szCs w:val="20"/>
        </w:rPr>
        <w:t>How do we do this test?</w:t>
      </w:r>
    </w:p>
    <w:p w:rsidR="00C57D2B" w:rsidRPr="002C5FC9" w:rsidRDefault="00C57D2B" w:rsidP="00C57D2B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Capacitance can be measured using a known resistance in series with the target capacitor. This is done by sweeping </w:t>
      </w:r>
      <w:proofErr w:type="gramStart"/>
      <w:r>
        <w:rPr>
          <w:sz w:val="20"/>
          <w:szCs w:val="20"/>
        </w:rPr>
        <w:t>a sine</w:t>
      </w:r>
      <w:proofErr w:type="gramEnd"/>
      <w:r>
        <w:rPr>
          <w:sz w:val="20"/>
          <w:szCs w:val="20"/>
        </w:rPr>
        <w:t xml:space="preserve">-wave vs frequency and measuring the phase across the resistor. The impedance of the capacitor will change vs frequency and result in a phase and magnitude change across the resistor. This can also be simplified as a basic impedance divider. Calibration should be performed using the user calibration menu (Calibration &gt;&gt; User Calibration &gt;&gt; Impedance). For external resistances above 1kohm, the BODE measurement needs to be done in Gain/Phase instead of impedance and completed in </w:t>
      </w:r>
      <w:proofErr w:type="spellStart"/>
      <w:r>
        <w:rPr>
          <w:sz w:val="20"/>
          <w:szCs w:val="20"/>
        </w:rPr>
        <w:t>Labview</w:t>
      </w:r>
      <w:proofErr w:type="spellEnd"/>
      <w:r>
        <w:rPr>
          <w:sz w:val="20"/>
          <w:szCs w:val="20"/>
        </w:rPr>
        <w:t>.</w:t>
      </w:r>
    </w:p>
    <w:p w:rsidR="00C57D2B" w:rsidRPr="00894BB7" w:rsidRDefault="00C57D2B" w:rsidP="00C57D2B">
      <w:pPr>
        <w:pStyle w:val="Standard"/>
        <w:numPr>
          <w:ilvl w:val="0"/>
          <w:numId w:val="1"/>
        </w:numPr>
        <w:rPr>
          <w:sz w:val="20"/>
          <w:szCs w:val="20"/>
        </w:rPr>
      </w:pPr>
      <w:r w:rsidRPr="002C5FC9">
        <w:rPr>
          <w:sz w:val="20"/>
          <w:szCs w:val="20"/>
        </w:rPr>
        <w:t>How do we analyze the results?</w:t>
      </w:r>
    </w:p>
    <w:p w:rsidR="00C57D2B" w:rsidRDefault="00C57D2B" w:rsidP="00C57D2B">
      <w:pPr>
        <w:pStyle w:val="Standard"/>
        <w:ind w:left="709"/>
        <w:rPr>
          <w:sz w:val="20"/>
          <w:szCs w:val="20"/>
        </w:rPr>
      </w:pPr>
      <w:r>
        <w:rPr>
          <w:sz w:val="20"/>
          <w:szCs w:val="20"/>
        </w:rPr>
        <w:t>The input capacitance vs frequency can be split into two regions: a lower-frequency C</w:t>
      </w:r>
      <w:r w:rsidRPr="0078646B">
        <w:rPr>
          <w:sz w:val="20"/>
          <w:szCs w:val="20"/>
          <w:vertAlign w:val="subscript"/>
        </w:rPr>
        <w:t>CM</w:t>
      </w:r>
      <w:r>
        <w:rPr>
          <w:sz w:val="20"/>
          <w:szCs w:val="20"/>
        </w:rPr>
        <w:t xml:space="preserve"> dominant region and a higher-frequency </w:t>
      </w:r>
      <w:r w:rsidRPr="005F6C15">
        <w:rPr>
          <w:sz w:val="20"/>
          <w:szCs w:val="20"/>
        </w:rPr>
        <w:t>region</w:t>
      </w:r>
      <w:r>
        <w:rPr>
          <w:sz w:val="20"/>
          <w:szCs w:val="20"/>
        </w:rPr>
        <w:t xml:space="preserve"> where both C</w:t>
      </w:r>
      <w:r w:rsidRPr="00A41787">
        <w:rPr>
          <w:sz w:val="20"/>
          <w:szCs w:val="20"/>
          <w:vertAlign w:val="subscript"/>
        </w:rPr>
        <w:t>CM</w:t>
      </w:r>
      <w:r>
        <w:rPr>
          <w:sz w:val="20"/>
          <w:szCs w:val="20"/>
        </w:rPr>
        <w:t xml:space="preserve"> and C</w:t>
      </w:r>
      <w:r w:rsidRPr="00A41787">
        <w:rPr>
          <w:sz w:val="20"/>
          <w:szCs w:val="20"/>
          <w:vertAlign w:val="subscript"/>
        </w:rPr>
        <w:t>DM</w:t>
      </w:r>
      <w:r>
        <w:rPr>
          <w:sz w:val="20"/>
          <w:szCs w:val="20"/>
        </w:rPr>
        <w:t xml:space="preserve"> are summed. In the below example, the low frequency region is the C</w:t>
      </w:r>
      <w:r w:rsidRPr="00CC1C5D">
        <w:rPr>
          <w:sz w:val="20"/>
          <w:szCs w:val="20"/>
          <w:vertAlign w:val="subscript"/>
        </w:rPr>
        <w:t>CM</w:t>
      </w:r>
      <w:r>
        <w:rPr>
          <w:sz w:val="20"/>
          <w:szCs w:val="20"/>
        </w:rPr>
        <w:t xml:space="preserve"> = 4.5 pF, and the high frequency region is C</w:t>
      </w:r>
      <w:r w:rsidRPr="00CC1C5D">
        <w:rPr>
          <w:sz w:val="20"/>
          <w:szCs w:val="20"/>
          <w:vertAlign w:val="subscript"/>
        </w:rPr>
        <w:t>CM</w:t>
      </w:r>
      <w:r>
        <w:rPr>
          <w:sz w:val="20"/>
          <w:szCs w:val="20"/>
        </w:rPr>
        <w:t xml:space="preserve"> + C</w:t>
      </w:r>
      <w:r w:rsidRPr="00CC1C5D">
        <w:rPr>
          <w:sz w:val="20"/>
          <w:szCs w:val="20"/>
          <w:vertAlign w:val="subscript"/>
        </w:rPr>
        <w:t>DM</w:t>
      </w:r>
      <w:r>
        <w:rPr>
          <w:sz w:val="20"/>
          <w:szCs w:val="20"/>
        </w:rPr>
        <w:t xml:space="preserve"> = 14 </w:t>
      </w:r>
      <w:proofErr w:type="spellStart"/>
      <w:r>
        <w:rPr>
          <w:sz w:val="20"/>
          <w:szCs w:val="20"/>
        </w:rPr>
        <w:t>pF.</w:t>
      </w:r>
      <w:proofErr w:type="spellEnd"/>
      <w:r>
        <w:rPr>
          <w:sz w:val="20"/>
          <w:szCs w:val="20"/>
        </w:rPr>
        <w:t xml:space="preserve"> Therefore, C</w:t>
      </w:r>
      <w:r w:rsidRPr="00CC1C5D">
        <w:rPr>
          <w:sz w:val="20"/>
          <w:szCs w:val="20"/>
          <w:vertAlign w:val="subscript"/>
        </w:rPr>
        <w:t>DM</w:t>
      </w:r>
      <w:r>
        <w:rPr>
          <w:sz w:val="20"/>
          <w:szCs w:val="20"/>
        </w:rPr>
        <w:t xml:space="preserve"> = 9.5 </w:t>
      </w:r>
      <w:proofErr w:type="spellStart"/>
      <w:r>
        <w:rPr>
          <w:sz w:val="20"/>
          <w:szCs w:val="20"/>
        </w:rPr>
        <w:t>pF.</w:t>
      </w:r>
      <w:proofErr w:type="spellEnd"/>
    </w:p>
    <w:p w:rsidR="00C57D2B" w:rsidRDefault="00C57D2B" w:rsidP="00C57D2B">
      <w:pPr>
        <w:pStyle w:val="Standard"/>
        <w:ind w:left="709"/>
        <w:rPr>
          <w:sz w:val="20"/>
          <w:szCs w:val="20"/>
        </w:rPr>
      </w:pPr>
    </w:p>
    <w:p w:rsidR="00C57D2B" w:rsidRDefault="00C57D2B" w:rsidP="00C57D2B">
      <w:pPr>
        <w:pStyle w:val="Standard"/>
        <w:ind w:left="709"/>
        <w:rPr>
          <w:sz w:val="20"/>
          <w:szCs w:val="20"/>
        </w:rPr>
      </w:pPr>
    </w:p>
    <w:p w:rsidR="00C57D2B" w:rsidRDefault="00C57D2B" w:rsidP="00C57D2B">
      <w:pPr>
        <w:pStyle w:val="Standard"/>
        <w:ind w:left="709"/>
        <w:rPr>
          <w:sz w:val="20"/>
          <w:szCs w:val="20"/>
        </w:rPr>
      </w:pPr>
    </w:p>
    <w:p w:rsidR="00C57D2B" w:rsidRPr="002C5FC9" w:rsidRDefault="00C57D2B" w:rsidP="00C57D2B">
      <w:pPr>
        <w:pStyle w:val="Standard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Graph Example</w:t>
      </w:r>
    </w:p>
    <w:p w:rsidR="00C57D2B" w:rsidRDefault="00C57D2B" w:rsidP="00C57D2B">
      <w:pPr>
        <w:pStyle w:val="Standard"/>
        <w:jc w:val="center"/>
      </w:pPr>
      <w:r>
        <w:rPr>
          <w:noProof/>
        </w:rPr>
        <w:lastRenderedPageBreak/>
        <w:drawing>
          <wp:inline distT="0" distB="0" distL="0" distR="0" wp14:anchorId="5E81610B" wp14:editId="2474CC46">
            <wp:extent cx="4731488" cy="2400623"/>
            <wp:effectExtent l="19050" t="19050" r="12065" b="1905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6415" cy="24081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149DF" w:rsidRDefault="007149DF"/>
    <w:sectPr w:rsidR="00714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06C4F"/>
    <w:multiLevelType w:val="hybridMultilevel"/>
    <w:tmpl w:val="08E20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95D83"/>
    <w:multiLevelType w:val="hybridMultilevel"/>
    <w:tmpl w:val="6848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2B"/>
    <w:rsid w:val="007149DF"/>
    <w:rsid w:val="00C5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7D2B"/>
    <w:pPr>
      <w:widowControl w:val="0"/>
      <w:suppressAutoHyphens/>
      <w:autoSpaceDN w:val="0"/>
      <w:spacing w:after="0" w:line="240" w:lineRule="auto"/>
      <w:textAlignment w:val="baseline"/>
    </w:pPr>
    <w:rPr>
      <w:rFonts w:ascii="Bitstream Vera Serif" w:eastAsia="Bitstream Vera Sans" w:hAnsi="Bitstream Vera Serif" w:cs="Lucidasans"/>
      <w:kern w:val="3"/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C57D2B"/>
    <w:pPr>
      <w:keepNext/>
      <w:spacing w:before="240" w:after="120"/>
      <w:outlineLvl w:val="1"/>
    </w:pPr>
    <w:rPr>
      <w:rFonts w:ascii="Arial" w:eastAsia="Lucida Sans Unicode" w:hAnsi="Arial" w:cs="Tahom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57D2B"/>
    <w:rPr>
      <w:rFonts w:ascii="Arial" w:eastAsia="Lucida Sans Unicode" w:hAnsi="Arial" w:cs="Tahoma"/>
      <w:b/>
      <w:bCs/>
      <w:i/>
      <w:iCs/>
      <w:kern w:val="3"/>
      <w:sz w:val="28"/>
      <w:szCs w:val="28"/>
    </w:rPr>
  </w:style>
  <w:style w:type="paragraph" w:customStyle="1" w:styleId="Standard">
    <w:name w:val="Standard"/>
    <w:rsid w:val="00C57D2B"/>
    <w:pPr>
      <w:widowControl w:val="0"/>
      <w:suppressAutoHyphens/>
      <w:autoSpaceDN w:val="0"/>
      <w:spacing w:after="0" w:line="240" w:lineRule="auto"/>
      <w:textAlignment w:val="baseline"/>
    </w:pPr>
    <w:rPr>
      <w:rFonts w:ascii="Bitstream Vera Serif" w:eastAsia="Bitstream Vera Sans" w:hAnsi="Bitstream Vera Serif" w:cs="Lucidasans"/>
      <w:kern w:val="3"/>
      <w:sz w:val="24"/>
      <w:szCs w:val="24"/>
    </w:rPr>
  </w:style>
  <w:style w:type="table" w:styleId="LightShading">
    <w:name w:val="Light Shading"/>
    <w:basedOn w:val="TableNormal"/>
    <w:uiPriority w:val="60"/>
    <w:rsid w:val="00C57D2B"/>
    <w:pPr>
      <w:widowControl w:val="0"/>
      <w:autoSpaceDN w:val="0"/>
      <w:spacing w:after="0" w:line="240" w:lineRule="auto"/>
      <w:textAlignment w:val="baseline"/>
    </w:pPr>
    <w:rPr>
      <w:rFonts w:ascii="Bitstream Vera Serif" w:eastAsia="Bitstream Vera Sans" w:hAnsi="Bitstream Vera Serif" w:cs="Lucidasans"/>
      <w:color w:val="000000" w:themeColor="text1" w:themeShade="BF"/>
      <w:kern w:val="3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57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D2B"/>
    <w:rPr>
      <w:rFonts w:ascii="Tahoma" w:eastAsia="Bitstream Vera Sans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7D2B"/>
    <w:pPr>
      <w:widowControl w:val="0"/>
      <w:suppressAutoHyphens/>
      <w:autoSpaceDN w:val="0"/>
      <w:spacing w:after="0" w:line="240" w:lineRule="auto"/>
      <w:textAlignment w:val="baseline"/>
    </w:pPr>
    <w:rPr>
      <w:rFonts w:ascii="Bitstream Vera Serif" w:eastAsia="Bitstream Vera Sans" w:hAnsi="Bitstream Vera Serif" w:cs="Lucidasans"/>
      <w:kern w:val="3"/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C57D2B"/>
    <w:pPr>
      <w:keepNext/>
      <w:spacing w:before="240" w:after="120"/>
      <w:outlineLvl w:val="1"/>
    </w:pPr>
    <w:rPr>
      <w:rFonts w:ascii="Arial" w:eastAsia="Lucida Sans Unicode" w:hAnsi="Arial" w:cs="Tahom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57D2B"/>
    <w:rPr>
      <w:rFonts w:ascii="Arial" w:eastAsia="Lucida Sans Unicode" w:hAnsi="Arial" w:cs="Tahoma"/>
      <w:b/>
      <w:bCs/>
      <w:i/>
      <w:iCs/>
      <w:kern w:val="3"/>
      <w:sz w:val="28"/>
      <w:szCs w:val="28"/>
    </w:rPr>
  </w:style>
  <w:style w:type="paragraph" w:customStyle="1" w:styleId="Standard">
    <w:name w:val="Standard"/>
    <w:rsid w:val="00C57D2B"/>
    <w:pPr>
      <w:widowControl w:val="0"/>
      <w:suppressAutoHyphens/>
      <w:autoSpaceDN w:val="0"/>
      <w:spacing w:after="0" w:line="240" w:lineRule="auto"/>
      <w:textAlignment w:val="baseline"/>
    </w:pPr>
    <w:rPr>
      <w:rFonts w:ascii="Bitstream Vera Serif" w:eastAsia="Bitstream Vera Sans" w:hAnsi="Bitstream Vera Serif" w:cs="Lucidasans"/>
      <w:kern w:val="3"/>
      <w:sz w:val="24"/>
      <w:szCs w:val="24"/>
    </w:rPr>
  </w:style>
  <w:style w:type="table" w:styleId="LightShading">
    <w:name w:val="Light Shading"/>
    <w:basedOn w:val="TableNormal"/>
    <w:uiPriority w:val="60"/>
    <w:rsid w:val="00C57D2B"/>
    <w:pPr>
      <w:widowControl w:val="0"/>
      <w:autoSpaceDN w:val="0"/>
      <w:spacing w:after="0" w:line="240" w:lineRule="auto"/>
      <w:textAlignment w:val="baseline"/>
    </w:pPr>
    <w:rPr>
      <w:rFonts w:ascii="Bitstream Vera Serif" w:eastAsia="Bitstream Vera Sans" w:hAnsi="Bitstream Vera Serif" w:cs="Lucidasans"/>
      <w:color w:val="000000" w:themeColor="text1" w:themeShade="BF"/>
      <w:kern w:val="3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57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D2B"/>
    <w:rPr>
      <w:rFonts w:ascii="Tahoma" w:eastAsia="Bitstream Vera Sans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Goedeke, Paul</dc:creator>
  <cp:lastModifiedBy>Goedeke, Paul</cp:lastModifiedBy>
  <cp:revision>1</cp:revision>
  <dcterms:created xsi:type="dcterms:W3CDTF">2018-10-16T14:02:00Z</dcterms:created>
  <dcterms:modified xsi:type="dcterms:W3CDTF">2018-10-16T14:02:00Z</dcterms:modified>
</cp:coreProperties>
</file>