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9C8" w:rsidRPr="00B4724D" w:rsidRDefault="001C59C8">
      <w:r w:rsidRPr="00B4724D">
        <w:t xml:space="preserve">The circuits and corresponding waveforms on the following two pages show the zero bias and 0.2V bias conditions.  Operating at zero bias would be easier, but introduces that spike </w:t>
      </w:r>
      <w:r w:rsidR="00020BCF" w:rsidRPr="00B4724D">
        <w:t xml:space="preserve">when operating in integrating sphere </w:t>
      </w:r>
      <w:r w:rsidRPr="00B4724D">
        <w:t>. . .</w:t>
      </w:r>
    </w:p>
    <w:p w:rsidR="001C59C8" w:rsidRPr="00B4724D" w:rsidRDefault="001C59C8">
      <w:r w:rsidRPr="00B4724D">
        <w:t>N</w:t>
      </w:r>
      <w:r w:rsidR="0060437B" w:rsidRPr="00B4724D">
        <w:t xml:space="preserve">ot sure I know exactly why, but adding the bias circuit with a simple forward biased </w:t>
      </w:r>
      <w:r w:rsidR="00020BCF" w:rsidRPr="00B4724D">
        <w:t>S</w:t>
      </w:r>
      <w:r w:rsidR="0060437B" w:rsidRPr="00B4724D">
        <w:t>chottky fixed the problem.  It might be that the filtering at the non-inv input prevents the autozero from triggering</w:t>
      </w:r>
      <w:r w:rsidRPr="00B4724D">
        <w:t xml:space="preserve"> at </w:t>
      </w:r>
      <w:r w:rsidR="00020BCF" w:rsidRPr="00B4724D">
        <w:t>transition from</w:t>
      </w:r>
      <w:r w:rsidRPr="00B4724D">
        <w:t xml:space="preserve"> dark current segments of the waveform?</w:t>
      </w:r>
      <w:r w:rsidR="0060437B" w:rsidRPr="00B4724D">
        <w:t xml:space="preserve">  If I use a 100k resistor to isolate as in Figure 4 of datasheet, I get continuous autozero spikes, but reducing that to 100 ohms gives a clear waveform about 0.2V above ground as shown on pg 2.  Note that VBAT in this system is a single Li-ion cell about 3.7 -</w:t>
      </w:r>
      <w:r w:rsidRPr="00B4724D">
        <w:t xml:space="preserve"> </w:t>
      </w:r>
      <w:r w:rsidR="0060437B" w:rsidRPr="00B4724D">
        <w:t xml:space="preserve">4V.  I </w:t>
      </w:r>
      <w:r w:rsidRPr="00B4724D">
        <w:t>will</w:t>
      </w:r>
      <w:r w:rsidR="0060437B" w:rsidRPr="00B4724D">
        <w:t xml:space="preserve"> </w:t>
      </w:r>
      <w:r w:rsidRPr="00B4724D">
        <w:t>replace</w:t>
      </w:r>
      <w:r w:rsidR="0060437B" w:rsidRPr="00B4724D">
        <w:t xml:space="preserve"> the </w:t>
      </w:r>
      <w:r w:rsidRPr="00B4724D">
        <w:t>S</w:t>
      </w:r>
      <w:r w:rsidR="0060437B" w:rsidRPr="00B4724D">
        <w:t>chottky with a stable reference in final circuit</w:t>
      </w:r>
      <w:r w:rsidRPr="00B4724D">
        <w:t xml:space="preserve"> - j</w:t>
      </w:r>
      <w:r w:rsidR="0060437B" w:rsidRPr="00B4724D">
        <w:t>ust prototyping at this point.</w:t>
      </w:r>
    </w:p>
    <w:p w:rsidR="00E143B8" w:rsidRPr="00B4724D" w:rsidRDefault="001C59C8">
      <w:r w:rsidRPr="00B4724D">
        <w:t>It seems that the autozero circuit operation is proprietary</w:t>
      </w:r>
      <w:r w:rsidR="00E143B8" w:rsidRPr="00B4724D">
        <w:t xml:space="preserve"> according to the datasheet – Is it</w:t>
      </w:r>
      <w:r w:rsidR="00020BCF" w:rsidRPr="00B4724D">
        <w:t>,</w:t>
      </w:r>
      <w:r w:rsidR="00E143B8" w:rsidRPr="00B4724D">
        <w:t xml:space="preserve"> in fact</w:t>
      </w:r>
      <w:r w:rsidR="00020BCF" w:rsidRPr="00B4724D">
        <w:t>,</w:t>
      </w:r>
      <w:r w:rsidR="00E143B8" w:rsidRPr="00B4724D">
        <w:t xml:space="preserve"> running all the time, or only under certain conditions at the input?  Are there any app notes that give a little more info on how the autozero works?</w:t>
      </w:r>
    </w:p>
    <w:p w:rsidR="00E143B8" w:rsidRPr="00B4724D" w:rsidRDefault="00E143B8">
      <w:r w:rsidRPr="00B4724D">
        <w:t>I will next try reducing or removing the 0.1uF cap to see if I can get back some frequency response.  Ultimately, I’d like to run down to the limit in the AFE4490 which is a 50usec pulse width.  Right now I am using the default 500usec pulse width.</w:t>
      </w:r>
    </w:p>
    <w:p w:rsidR="00020BCF" w:rsidRPr="00B4724D" w:rsidRDefault="0060713E">
      <w:r>
        <w:t>I did not attempt filtering output as I want to keep B</w:t>
      </w:r>
      <w:bookmarkStart w:id="0" w:name="_GoBack"/>
      <w:bookmarkEnd w:id="0"/>
      <w:r>
        <w:t>W as high as possible for the 50usec case.</w:t>
      </w:r>
    </w:p>
    <w:p w:rsidR="00B4724D" w:rsidRPr="00B4724D" w:rsidRDefault="00020BCF" w:rsidP="00B4724D">
      <w:r w:rsidRPr="00B4724D">
        <w:t xml:space="preserve">Note that the end application is a test fixture for our SPO2 sensors on an assembly line, but this testing will influence our next generation SPO2 circuit design.  Right now, I </w:t>
      </w:r>
      <w:r w:rsidR="000F7C4C" w:rsidRPr="00B4724D">
        <w:t>am</w:t>
      </w:r>
      <w:r w:rsidRPr="00B4724D">
        <w:t xml:space="preserve"> driving the differential input of an NI USB</w:t>
      </w:r>
      <w:r w:rsidR="000F7C4C" w:rsidRPr="00B4724D">
        <w:t xml:space="preserve"> 6343 DAQ – the final test fixture will likely use that, or faster version, the NI USB 6351 DAQ.  Both have a small signal bandwidth of ~1.2MHz and input bias currents of ~100pA.  Inputs are listed as 10Gohm in parallel with 100pF.</w:t>
      </w:r>
      <w:r w:rsidR="00B4724D" w:rsidRPr="00B4724D">
        <w:t xml:space="preserve">  Connection from </w:t>
      </w:r>
      <w:r w:rsidR="00B4724D">
        <w:t xml:space="preserve">Photodiode </w:t>
      </w:r>
      <w:r w:rsidR="00B4724D" w:rsidRPr="00B4724D">
        <w:t xml:space="preserve">to </w:t>
      </w:r>
      <w:r w:rsidR="00B4724D">
        <w:t>TIA</w:t>
      </w:r>
      <w:r w:rsidR="00B4724D" w:rsidRPr="00B4724D">
        <w:t xml:space="preserve"> is 2ft of </w:t>
      </w:r>
      <w:r w:rsidR="00B4724D">
        <w:t>RG316</w:t>
      </w:r>
      <w:r w:rsidR="00B4724D" w:rsidRPr="00B4724D">
        <w:t xml:space="preserve">.  </w:t>
      </w:r>
      <w:r w:rsidR="00B4724D" w:rsidRPr="00B4724D">
        <w:t xml:space="preserve">Connection from TIA to DAQ is 2ft of RG58.  </w:t>
      </w:r>
      <w:r w:rsidR="00B4724D">
        <w:t>Photodiode spec, below:</w:t>
      </w:r>
    </w:p>
    <w:p w:rsidR="00B4724D" w:rsidRPr="00B4724D" w:rsidRDefault="00B4724D">
      <w:r w:rsidRPr="00B4724D">
        <w:rPr>
          <w:noProof/>
        </w:rPr>
        <w:drawing>
          <wp:anchor distT="0" distB="0" distL="114300" distR="114300" simplePos="0" relativeHeight="251659264" behindDoc="0" locked="0" layoutInCell="1" allowOverlap="1" wp14:anchorId="4499E2AC" wp14:editId="5E99CBDB">
            <wp:simplePos x="0" y="0"/>
            <wp:positionH relativeFrom="column">
              <wp:posOffset>997585</wp:posOffset>
            </wp:positionH>
            <wp:positionV relativeFrom="paragraph">
              <wp:posOffset>48260</wp:posOffset>
            </wp:positionV>
            <wp:extent cx="4142740" cy="316547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2740" cy="316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724D" w:rsidRDefault="00B4724D">
      <w:pPr>
        <w:rPr>
          <w:sz w:val="24"/>
        </w:rPr>
      </w:pPr>
    </w:p>
    <w:p w:rsidR="0060437B" w:rsidRDefault="0060437B">
      <w:pPr>
        <w:rPr>
          <w:sz w:val="24"/>
        </w:rPr>
      </w:pPr>
      <w:r w:rsidRPr="0060437B">
        <w:rPr>
          <w:sz w:val="24"/>
        </w:rPr>
        <w:br w:type="page"/>
      </w:r>
    </w:p>
    <w:p w:rsidR="00020BCF" w:rsidRPr="006832A6" w:rsidRDefault="00020BCF" w:rsidP="00020BCF">
      <w:pPr>
        <w:jc w:val="center"/>
        <w:rPr>
          <w:sz w:val="36"/>
        </w:rPr>
      </w:pPr>
      <w:r w:rsidRPr="006832A6">
        <w:rPr>
          <w:sz w:val="36"/>
        </w:rPr>
        <w:lastRenderedPageBreak/>
        <w:t xml:space="preserve">Vbias </w:t>
      </w:r>
      <w:r>
        <w:rPr>
          <w:sz w:val="36"/>
        </w:rPr>
        <w:t>= 0V</w:t>
      </w:r>
    </w:p>
    <w:p w:rsidR="00020BCF" w:rsidRDefault="00020BCF" w:rsidP="00020BCF"/>
    <w:p w:rsidR="00020BCF" w:rsidRDefault="00020BCF" w:rsidP="00020BCF"/>
    <w:p w:rsidR="00020BCF" w:rsidRDefault="00020BCF" w:rsidP="00020BCF">
      <w:r>
        <w:rPr>
          <w:noProof/>
        </w:rPr>
        <w:drawing>
          <wp:inline distT="0" distB="0" distL="0" distR="0" wp14:anchorId="2F03BFB6" wp14:editId="3DDE83DB">
            <wp:extent cx="3748088" cy="2110302"/>
            <wp:effectExtent l="0" t="0" r="508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8372" cy="211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BCF" w:rsidRDefault="00020BCF" w:rsidP="00020BCF"/>
    <w:p w:rsidR="00020BCF" w:rsidRDefault="00020BCF" w:rsidP="00020BCF">
      <w:r w:rsidRPr="00686C5B">
        <w:drawing>
          <wp:inline distT="0" distB="0" distL="0" distR="0" wp14:anchorId="1C754120" wp14:editId="595036ED">
            <wp:extent cx="5943600" cy="3177540"/>
            <wp:effectExtent l="0" t="0" r="0" b="3810"/>
            <wp:docPr id="1026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7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020BCF" w:rsidRDefault="00020BCF">
      <w:pPr>
        <w:rPr>
          <w:sz w:val="24"/>
        </w:rPr>
      </w:pPr>
      <w:r>
        <w:rPr>
          <w:sz w:val="24"/>
        </w:rPr>
        <w:br w:type="page"/>
      </w:r>
    </w:p>
    <w:p w:rsidR="006832A6" w:rsidRPr="006832A6" w:rsidRDefault="006832A6" w:rsidP="006832A6">
      <w:pPr>
        <w:jc w:val="center"/>
        <w:rPr>
          <w:sz w:val="36"/>
        </w:rPr>
      </w:pPr>
      <w:r w:rsidRPr="006832A6">
        <w:rPr>
          <w:sz w:val="36"/>
        </w:rPr>
        <w:lastRenderedPageBreak/>
        <w:t>Vbias ~0.2V</w:t>
      </w:r>
    </w:p>
    <w:p w:rsidR="006832A6" w:rsidRDefault="006832A6"/>
    <w:p w:rsidR="00686C5B" w:rsidRDefault="00E21D9F">
      <w:r>
        <w:rPr>
          <w:noProof/>
        </w:rPr>
        <w:drawing>
          <wp:inline distT="0" distB="0" distL="0" distR="0">
            <wp:extent cx="3613796" cy="251460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4361" cy="2514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2A6" w:rsidRDefault="006832A6"/>
    <w:p w:rsidR="00686C5B" w:rsidRDefault="00E21D9F" w:rsidP="00020BCF">
      <w:pPr>
        <w:jc w:val="center"/>
      </w:pPr>
      <w:r>
        <w:rPr>
          <w:noProof/>
        </w:rPr>
        <w:drawing>
          <wp:inline distT="0" distB="0" distL="0" distR="0" wp14:anchorId="328786AF" wp14:editId="1446C457">
            <wp:extent cx="5952733" cy="314553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2733" cy="3145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6C5B" w:rsidSect="0060437B">
      <w:footerReference w:type="default" r:id="rId13"/>
      <w:pgSz w:w="12240" w:h="15840" w:code="1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49C" w:rsidRDefault="0032149C" w:rsidP="0060437B">
      <w:pPr>
        <w:spacing w:after="0" w:line="240" w:lineRule="auto"/>
      </w:pPr>
      <w:r>
        <w:separator/>
      </w:r>
    </w:p>
  </w:endnote>
  <w:endnote w:type="continuationSeparator" w:id="0">
    <w:p w:rsidR="0032149C" w:rsidRDefault="0032149C" w:rsidP="00604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8"/>
        <w:szCs w:val="28"/>
      </w:rPr>
      <w:id w:val="-13843163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0437B" w:rsidRDefault="0060437B">
        <w:pPr>
          <w:pStyle w:val="Footer"/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pg. </w:t>
        </w:r>
        <w:r>
          <w:rPr>
            <w:rFonts w:eastAsiaTheme="minorEastAsia"/>
          </w:rPr>
          <w:fldChar w:fldCharType="begin"/>
        </w:r>
        <w:r>
          <w:instrText xml:space="preserve"> PAGE    \* MERGEFORMAT </w:instrText>
        </w:r>
        <w:r>
          <w:rPr>
            <w:rFonts w:eastAsiaTheme="minorEastAsia"/>
          </w:rPr>
          <w:fldChar w:fldCharType="separate"/>
        </w:r>
        <w:r w:rsidR="0060713E" w:rsidRPr="0060713E">
          <w:rPr>
            <w:rFonts w:asciiTheme="majorHAnsi" w:eastAsiaTheme="majorEastAsia" w:hAnsiTheme="majorHAnsi" w:cstheme="majorBidi"/>
            <w:noProof/>
            <w:sz w:val="28"/>
            <w:szCs w:val="28"/>
          </w:rPr>
          <w:t>3</w:t>
        </w: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w:fldChar w:fldCharType="end"/>
        </w:r>
      </w:p>
    </w:sdtContent>
  </w:sdt>
  <w:p w:rsidR="0060437B" w:rsidRDefault="006043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49C" w:rsidRDefault="0032149C" w:rsidP="0060437B">
      <w:pPr>
        <w:spacing w:after="0" w:line="240" w:lineRule="auto"/>
      </w:pPr>
      <w:r>
        <w:separator/>
      </w:r>
    </w:p>
  </w:footnote>
  <w:footnote w:type="continuationSeparator" w:id="0">
    <w:p w:rsidR="0032149C" w:rsidRDefault="0032149C" w:rsidP="006043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31656"/>
    <w:multiLevelType w:val="multilevel"/>
    <w:tmpl w:val="2738D76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C5B"/>
    <w:rsid w:val="00020BCF"/>
    <w:rsid w:val="000F7C4C"/>
    <w:rsid w:val="001C59C8"/>
    <w:rsid w:val="0032149C"/>
    <w:rsid w:val="0060437B"/>
    <w:rsid w:val="0060713E"/>
    <w:rsid w:val="006832A6"/>
    <w:rsid w:val="00686C5B"/>
    <w:rsid w:val="00695E41"/>
    <w:rsid w:val="00B4724D"/>
    <w:rsid w:val="00E143B8"/>
    <w:rsid w:val="00E21D9F"/>
    <w:rsid w:val="00F1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695E41"/>
    <w:pPr>
      <w:keepNext/>
      <w:numPr>
        <w:ilvl w:val="2"/>
        <w:numId w:val="1"/>
      </w:numPr>
      <w:tabs>
        <w:tab w:val="left" w:pos="1080"/>
      </w:tabs>
      <w:spacing w:before="240" w:after="60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695E41"/>
    <w:rPr>
      <w:rFonts w:ascii="Arial" w:eastAsia="Times New Roman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C5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43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37B"/>
  </w:style>
  <w:style w:type="paragraph" w:styleId="Footer">
    <w:name w:val="footer"/>
    <w:basedOn w:val="Normal"/>
    <w:link w:val="FooterChar"/>
    <w:uiPriority w:val="99"/>
    <w:unhideWhenUsed/>
    <w:rsid w:val="006043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3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695E41"/>
    <w:pPr>
      <w:keepNext/>
      <w:numPr>
        <w:ilvl w:val="2"/>
        <w:numId w:val="1"/>
      </w:numPr>
      <w:tabs>
        <w:tab w:val="left" w:pos="1080"/>
      </w:tabs>
      <w:spacing w:before="240" w:after="60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695E41"/>
    <w:rPr>
      <w:rFonts w:ascii="Arial" w:eastAsia="Times New Roman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C5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43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37B"/>
  </w:style>
  <w:style w:type="paragraph" w:styleId="Footer">
    <w:name w:val="footer"/>
    <w:basedOn w:val="Normal"/>
    <w:link w:val="FooterChar"/>
    <w:uiPriority w:val="99"/>
    <w:unhideWhenUsed/>
    <w:rsid w:val="006043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Wilkinson</dc:creator>
  <cp:lastModifiedBy>Jim Wilkinson</cp:lastModifiedBy>
  <cp:revision>1</cp:revision>
  <dcterms:created xsi:type="dcterms:W3CDTF">2018-04-09T21:54:00Z</dcterms:created>
  <dcterms:modified xsi:type="dcterms:W3CDTF">2018-04-09T23:55:00Z</dcterms:modified>
</cp:coreProperties>
</file>