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2AD94" w14:textId="53A2452F" w:rsidR="0055145C" w:rsidRDefault="009C5CFE" w:rsidP="00FB38E1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9C5CFE">
        <w:rPr>
          <w:sz w:val="28"/>
          <w:szCs w:val="28"/>
          <w:shd w:val="clear" w:color="auto" w:fill="F5F5F5"/>
        </w:rPr>
        <w:t>Bad bit shift operation</w:t>
      </w:r>
      <w:r>
        <w:rPr>
          <w:rFonts w:hint="eastAsia"/>
          <w:sz w:val="28"/>
          <w:szCs w:val="28"/>
          <w:shd w:val="clear" w:color="auto" w:fill="F5F5F5"/>
        </w:rPr>
        <w:t>：</w:t>
      </w:r>
      <w:r w:rsidR="00FB38E1" w:rsidRPr="00FB38E1">
        <w:rPr>
          <w:rFonts w:hint="eastAsia"/>
          <w:sz w:val="28"/>
          <w:szCs w:val="28"/>
          <w:shd w:val="clear" w:color="auto" w:fill="F5F5F5"/>
        </w:rPr>
        <w:t>移位操作错误</w:t>
      </w:r>
    </w:p>
    <w:p w14:paraId="049AFEB4" w14:textId="53970911" w:rsidR="00351DC6" w:rsidRPr="00351DC6" w:rsidRDefault="00351DC6" w:rsidP="00351DC6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351DC6">
        <w:rPr>
          <w:b/>
          <w:bCs/>
          <w:color w:val="FF0000"/>
        </w:rPr>
        <w:t>Category Required</w:t>
      </w:r>
    </w:p>
    <w:p w14:paraId="4BBF0ECA" w14:textId="75A98D34" w:rsidR="00C2085B" w:rsidRPr="00351DC6" w:rsidRDefault="00C2085B" w:rsidP="00351DC6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351DC6">
        <w:rPr>
          <w:rFonts w:ascii="Helvetica" w:eastAsia="宋体" w:hAnsi="Helvetica" w:cs="Helvetica"/>
          <w:color w:val="DD4422"/>
          <w:kern w:val="0"/>
          <w:sz w:val="18"/>
          <w:szCs w:val="18"/>
        </w:rPr>
        <w:t>CID 1047285: (#2 of 2): Bad bit shift operation (BAD_SHIFT)</w:t>
      </w:r>
    </w:p>
    <w:p w14:paraId="43EC19B0" w14:textId="7BA72C61" w:rsidR="00FB38E1" w:rsidRDefault="00C2085B" w:rsidP="00351DC6">
      <w:r w:rsidRPr="00351DC6">
        <w:rPr>
          <w:rFonts w:ascii="Helvetica" w:eastAsia="宋体" w:hAnsi="Helvetica" w:cs="Helvetica"/>
          <w:color w:val="DD4422"/>
          <w:kern w:val="0"/>
          <w:sz w:val="18"/>
          <w:szCs w:val="18"/>
        </w:rPr>
        <w:t>1.</w:t>
      </w:r>
      <w:r w:rsidRPr="00351DC6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proofErr w:type="spellStart"/>
      <w:r w:rsidRPr="00351DC6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large_shift</w:t>
      </w:r>
      <w:proofErr w:type="spellEnd"/>
      <w:r w:rsidRPr="00351DC6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:</w:t>
      </w:r>
      <w:r w:rsidRPr="00351DC6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351DC6">
        <w:rPr>
          <w:rFonts w:ascii="Helvetica" w:eastAsia="宋体" w:hAnsi="Helvetica" w:cs="Helvetica"/>
          <w:color w:val="DD4422"/>
          <w:kern w:val="0"/>
          <w:sz w:val="18"/>
          <w:szCs w:val="18"/>
        </w:rPr>
        <w:t>In expression __f32_bits_as_u32(d) &gt;&gt; 23, right shifting by more than 15 bits has undefined behavior. The shift amount is 23.</w:t>
      </w:r>
    </w:p>
    <w:p w14:paraId="62D8231D" w14:textId="1DFF22D7" w:rsidR="00FB38E1" w:rsidRDefault="006D6E07" w:rsidP="00FB38E1">
      <w:r w:rsidRPr="006D6E07">
        <w:rPr>
          <w:noProof/>
        </w:rPr>
        <w:drawing>
          <wp:inline distT="0" distB="0" distL="0" distR="0" wp14:anchorId="0E8A08F0" wp14:editId="4E8CA76E">
            <wp:extent cx="5274310" cy="427672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F99" w:rsidRPr="00176F99">
        <w:t xml:space="preserve"> </w:t>
      </w:r>
      <w:r w:rsidR="00176F99" w:rsidRPr="001D2AEF">
        <w:rPr>
          <w:noProof/>
        </w:rPr>
        <w:lastRenderedPageBreak/>
        <w:drawing>
          <wp:inline distT="0" distB="0" distL="0" distR="0" wp14:anchorId="0278B936" wp14:editId="1D19A94E">
            <wp:extent cx="5274310" cy="337185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CC106" w14:textId="279DB89D" w:rsidR="00377D6D" w:rsidRDefault="00377D6D" w:rsidP="00377D6D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377D6D">
        <w:rPr>
          <w:sz w:val="28"/>
          <w:szCs w:val="28"/>
          <w:shd w:val="clear" w:color="auto" w:fill="F5F5F5"/>
        </w:rPr>
        <w:t>Explicit null dereferenced</w:t>
      </w:r>
      <w:r>
        <w:rPr>
          <w:rFonts w:hint="eastAsia"/>
          <w:sz w:val="28"/>
          <w:szCs w:val="28"/>
          <w:shd w:val="clear" w:color="auto" w:fill="F5F5F5"/>
        </w:rPr>
        <w:t>：</w:t>
      </w:r>
      <w:proofErr w:type="gramStart"/>
      <w:r w:rsidR="00550478">
        <w:rPr>
          <w:rFonts w:hint="eastAsia"/>
          <w:sz w:val="28"/>
          <w:szCs w:val="28"/>
          <w:shd w:val="clear" w:color="auto" w:fill="F5F5F5"/>
        </w:rPr>
        <w:t>显式</w:t>
      </w:r>
      <w:r w:rsidR="00133572">
        <w:rPr>
          <w:rFonts w:hint="eastAsia"/>
          <w:sz w:val="28"/>
          <w:szCs w:val="28"/>
          <w:shd w:val="clear" w:color="auto" w:fill="F5F5F5"/>
        </w:rPr>
        <w:t>解</w:t>
      </w:r>
      <w:r w:rsidR="00601E91">
        <w:rPr>
          <w:rFonts w:hint="eastAsia"/>
          <w:sz w:val="28"/>
          <w:szCs w:val="28"/>
          <w:shd w:val="clear" w:color="auto" w:fill="F5F5F5"/>
        </w:rPr>
        <w:t>引用</w:t>
      </w:r>
      <w:proofErr w:type="gramEnd"/>
      <w:r w:rsidR="00550478">
        <w:rPr>
          <w:rFonts w:hint="eastAsia"/>
          <w:sz w:val="28"/>
          <w:szCs w:val="28"/>
          <w:shd w:val="clear" w:color="auto" w:fill="F5F5F5"/>
        </w:rPr>
        <w:t>空值</w:t>
      </w:r>
    </w:p>
    <w:p w14:paraId="7173A013" w14:textId="360981F7" w:rsidR="00305B08" w:rsidRPr="00305B08" w:rsidRDefault="00305B08" w:rsidP="00305B08">
      <w:pPr>
        <w:widowControl/>
        <w:jc w:val="left"/>
        <w:rPr>
          <w:rFonts w:ascii="Helvetica" w:hAnsi="Helvetica" w:cs="Helvetica"/>
          <w:b/>
          <w:bCs/>
          <w:color w:val="FF0000"/>
          <w:sz w:val="18"/>
          <w:szCs w:val="18"/>
          <w:shd w:val="clear" w:color="auto" w:fill="F5F5F5"/>
        </w:rPr>
      </w:pPr>
      <w:r w:rsidRPr="00305B08">
        <w:rPr>
          <w:b/>
          <w:bCs/>
          <w:color w:val="FF0000"/>
        </w:rPr>
        <w:t>Category Advisory</w:t>
      </w:r>
    </w:p>
    <w:p w14:paraId="32A29496" w14:textId="01428EF9" w:rsidR="00601E91" w:rsidRPr="00305B08" w:rsidRDefault="009E6D1A" w:rsidP="00305B08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305B08">
        <w:rPr>
          <w:rFonts w:ascii="Helvetica" w:hAnsi="Helvetica" w:cs="Helvetica"/>
          <w:color w:val="DD4422"/>
          <w:sz w:val="18"/>
          <w:szCs w:val="18"/>
          <w:shd w:val="clear" w:color="auto" w:fill="F5F5F5"/>
        </w:rPr>
        <w:t>CID 624586: (#2 of 2):</w:t>
      </w:r>
      <w:r w:rsidR="00601E91" w:rsidRPr="00305B08">
        <w:rPr>
          <w:rFonts w:ascii="Helvetica" w:eastAsia="宋体" w:hAnsi="Helvetica" w:cs="Helvetica"/>
          <w:color w:val="DD4422"/>
          <w:kern w:val="0"/>
          <w:sz w:val="18"/>
          <w:szCs w:val="18"/>
        </w:rPr>
        <w:t> Explicit null dereferenced (FORWARD_NULL)</w:t>
      </w:r>
    </w:p>
    <w:p w14:paraId="546B3D9C" w14:textId="222B1051" w:rsidR="00601E91" w:rsidRPr="00305B08" w:rsidRDefault="00601E91" w:rsidP="00305B08">
      <w:pPr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proofErr w:type="spellStart"/>
      <w:r w:rsidRPr="00305B08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var_deref_model</w:t>
      </w:r>
      <w:proofErr w:type="spellEnd"/>
      <w:r w:rsidRPr="00305B08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:</w:t>
      </w:r>
      <w:r w:rsidRPr="00305B08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305B08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Passing NULL to SPI_pollingFIFOTransaction, which dereferences </w:t>
      </w:r>
      <w:proofErr w:type="gramStart"/>
      <w:r w:rsidRPr="00305B08">
        <w:rPr>
          <w:rFonts w:ascii="Helvetica" w:eastAsia="宋体" w:hAnsi="Helvetica" w:cs="Helvetica"/>
          <w:color w:val="DD4422"/>
          <w:kern w:val="0"/>
          <w:sz w:val="18"/>
          <w:szCs w:val="18"/>
        </w:rPr>
        <w:t>it</w:t>
      </w:r>
      <w:proofErr w:type="gramEnd"/>
    </w:p>
    <w:p w14:paraId="4EFAF067" w14:textId="4533262D" w:rsidR="009E6D1A" w:rsidRDefault="009B1FBD" w:rsidP="00601E91">
      <w:pPr>
        <w:pStyle w:val="ListParagraph"/>
        <w:ind w:left="510" w:firstLineChars="0" w:firstLine="0"/>
      </w:pPr>
      <w:r w:rsidRPr="009B1FBD">
        <w:rPr>
          <w:noProof/>
        </w:rPr>
        <w:drawing>
          <wp:inline distT="0" distB="0" distL="0" distR="0" wp14:anchorId="564C564D" wp14:editId="329EB1A9">
            <wp:extent cx="5274310" cy="2223770"/>
            <wp:effectExtent l="0" t="0" r="254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6BB8" w14:textId="48E08679" w:rsidR="001D2AEF" w:rsidRDefault="001D2AEF" w:rsidP="00601E91">
      <w:pPr>
        <w:pStyle w:val="ListParagraph"/>
        <w:ind w:left="510" w:firstLineChars="0" w:firstLine="0"/>
      </w:pPr>
    </w:p>
    <w:p w14:paraId="0127E416" w14:textId="53519F76" w:rsidR="00B41FFE" w:rsidRDefault="00B41FFE" w:rsidP="00B41FFE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B41FFE">
        <w:rPr>
          <w:sz w:val="28"/>
          <w:szCs w:val="28"/>
          <w:shd w:val="clear" w:color="auto" w:fill="F5F5F5"/>
        </w:rPr>
        <w:t>Infinite loop with no exit </w:t>
      </w:r>
    </w:p>
    <w:p w14:paraId="64456C7E" w14:textId="77777777" w:rsidR="00902F96" w:rsidRPr="00902F96" w:rsidRDefault="00902F96" w:rsidP="00902F96">
      <w:pPr>
        <w:pStyle w:val="ListParagraph"/>
        <w:widowControl/>
        <w:ind w:left="510" w:firstLineChars="0" w:firstLine="0"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902F96">
        <w:rPr>
          <w:rFonts w:ascii="Helvetica" w:eastAsia="宋体" w:hAnsi="Helvetica" w:cs="Helvetica"/>
          <w:color w:val="DD4422"/>
          <w:kern w:val="0"/>
          <w:sz w:val="18"/>
          <w:szCs w:val="18"/>
        </w:rPr>
        <w:t>CID 293802: (#2 of 2): Infinite loop with no exit (INFINITE_LOOP)</w:t>
      </w:r>
    </w:p>
    <w:p w14:paraId="41B98C4C" w14:textId="566000FA" w:rsidR="00902F96" w:rsidRPr="00902F96" w:rsidRDefault="00902F96" w:rsidP="00902F96">
      <w:pPr>
        <w:pStyle w:val="ListParagraph"/>
        <w:ind w:left="510" w:firstLineChars="0" w:firstLine="0"/>
      </w:pPr>
      <w:proofErr w:type="spellStart"/>
      <w:r w:rsidRPr="00902F96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lastRenderedPageBreak/>
        <w:t>no_escape</w:t>
      </w:r>
      <w:proofErr w:type="spellEnd"/>
      <w:r w:rsidRPr="00902F96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:</w:t>
      </w:r>
      <w:r w:rsidRPr="00902F96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902F96">
        <w:rPr>
          <w:rFonts w:ascii="Helvetica" w:eastAsia="宋体" w:hAnsi="Helvetica" w:cs="Helvetica"/>
          <w:color w:val="DD4422"/>
          <w:kern w:val="0"/>
          <w:sz w:val="18"/>
          <w:szCs w:val="18"/>
        </w:rPr>
        <w:t>No conditions allow control to exit the loop.</w:t>
      </w:r>
    </w:p>
    <w:p w14:paraId="4E7792F0" w14:textId="7D762882" w:rsidR="00B41FFE" w:rsidRDefault="00902F96" w:rsidP="00B41FFE">
      <w:r w:rsidRPr="00902F96">
        <w:rPr>
          <w:noProof/>
        </w:rPr>
        <w:drawing>
          <wp:inline distT="0" distB="0" distL="0" distR="0" wp14:anchorId="38FD078D" wp14:editId="5B2C4334">
            <wp:extent cx="5274310" cy="231076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9A98A" w14:textId="77777777" w:rsidR="00902F96" w:rsidRDefault="00902F96" w:rsidP="00B41FFE"/>
    <w:p w14:paraId="317A7878" w14:textId="77777777" w:rsidR="00DD3A18" w:rsidRDefault="00DD3A18" w:rsidP="00B41FFE"/>
    <w:p w14:paraId="530B5FE0" w14:textId="77777777" w:rsidR="00DD3A18" w:rsidRDefault="00DD3A18" w:rsidP="00B41FFE"/>
    <w:p w14:paraId="5CC1592A" w14:textId="77777777" w:rsidR="00DD3A18" w:rsidRDefault="00DD3A18" w:rsidP="00B41FFE"/>
    <w:p w14:paraId="6E744CF1" w14:textId="7BFEF59A" w:rsidR="00902F96" w:rsidRPr="00DD3A18" w:rsidRDefault="00DD3A18" w:rsidP="00DD3A18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DD3A18">
        <w:rPr>
          <w:sz w:val="28"/>
          <w:szCs w:val="28"/>
          <w:shd w:val="clear" w:color="auto" w:fill="F5F5F5"/>
        </w:rPr>
        <w:t>Integer overflow warning</w:t>
      </w:r>
    </w:p>
    <w:p w14:paraId="6A2A2B8D" w14:textId="77777777" w:rsidR="00DD3A18" w:rsidRPr="00DD3A18" w:rsidRDefault="00DD3A18" w:rsidP="00DD3A18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DD3A18">
        <w:rPr>
          <w:rFonts w:ascii="Helvetica" w:eastAsia="宋体" w:hAnsi="Helvetica" w:cs="Helvetica"/>
          <w:color w:val="DD4422"/>
          <w:kern w:val="0"/>
          <w:sz w:val="18"/>
          <w:szCs w:val="18"/>
        </w:rPr>
        <w:t>CID 392543: (#2 of 2): Integer overflow warning (</w:t>
      </w:r>
      <w:proofErr w:type="gramStart"/>
      <w:r w:rsidRPr="00DD3A18">
        <w:rPr>
          <w:rFonts w:ascii="Helvetica" w:eastAsia="宋体" w:hAnsi="Helvetica" w:cs="Helvetica"/>
          <w:color w:val="DD4422"/>
          <w:kern w:val="0"/>
          <w:sz w:val="18"/>
          <w:szCs w:val="18"/>
        </w:rPr>
        <w:t>PW.SHIFT</w:t>
      </w:r>
      <w:proofErr w:type="gramEnd"/>
      <w:r w:rsidRPr="00DD3A18">
        <w:rPr>
          <w:rFonts w:ascii="Helvetica" w:eastAsia="宋体" w:hAnsi="Helvetica" w:cs="Helvetica"/>
          <w:color w:val="DD4422"/>
          <w:kern w:val="0"/>
          <w:sz w:val="18"/>
          <w:szCs w:val="18"/>
        </w:rPr>
        <w:t>_COUNT_TOO_LARGE)</w:t>
      </w:r>
    </w:p>
    <w:p w14:paraId="50D97E0D" w14:textId="5217825E" w:rsidR="00F3725F" w:rsidRDefault="00DD3A18" w:rsidP="00DD3A18">
      <w:pPr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DD3A18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proofErr w:type="spellStart"/>
      <w:r w:rsidRPr="00DD3A18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shift_count_too_large</w:t>
      </w:r>
      <w:proofErr w:type="spellEnd"/>
      <w:r w:rsidRPr="00DD3A18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:</w:t>
      </w:r>
      <w:r w:rsidRPr="00DD3A18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DD3A18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shift count is too </w:t>
      </w:r>
      <w:proofErr w:type="gramStart"/>
      <w:r w:rsidRPr="00DD3A18">
        <w:rPr>
          <w:rFonts w:ascii="Helvetica" w:eastAsia="宋体" w:hAnsi="Helvetica" w:cs="Helvetica"/>
          <w:color w:val="DD4422"/>
          <w:kern w:val="0"/>
          <w:sz w:val="18"/>
          <w:szCs w:val="18"/>
        </w:rPr>
        <w:t>large</w:t>
      </w:r>
      <w:proofErr w:type="gramEnd"/>
    </w:p>
    <w:p w14:paraId="5EFFA5D3" w14:textId="390E75C7" w:rsidR="008B51C3" w:rsidRDefault="008B51C3" w:rsidP="00DD3A18">
      <w:r w:rsidRPr="008B51C3">
        <w:rPr>
          <w:noProof/>
        </w:rPr>
        <w:drawing>
          <wp:inline distT="0" distB="0" distL="0" distR="0" wp14:anchorId="7AC9221D" wp14:editId="54E5941A">
            <wp:extent cx="5274310" cy="283972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4AFE" w14:textId="474961F6" w:rsidR="00323621" w:rsidRDefault="00323621" w:rsidP="00DD3A18">
      <w:r w:rsidRPr="00323621">
        <w:rPr>
          <w:noProof/>
        </w:rPr>
        <w:lastRenderedPageBreak/>
        <w:drawing>
          <wp:inline distT="0" distB="0" distL="0" distR="0" wp14:anchorId="653FFA6C" wp14:editId="4411D498">
            <wp:extent cx="5274310" cy="261747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7E037" w14:textId="43E7C6EE" w:rsidR="00E32F5E" w:rsidRDefault="00E32F5E" w:rsidP="00E32F5E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E32F5E">
        <w:rPr>
          <w:sz w:val="28"/>
          <w:szCs w:val="28"/>
          <w:shd w:val="clear" w:color="auto" w:fill="F5F5F5"/>
        </w:rPr>
        <w:t>MISRA C-2012 Code Design</w:t>
      </w:r>
    </w:p>
    <w:p w14:paraId="48EB47B8" w14:textId="75424BE7" w:rsidR="00305B08" w:rsidRPr="00305B08" w:rsidRDefault="00305B08" w:rsidP="00F667B4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305B08">
        <w:rPr>
          <w:b/>
          <w:bCs/>
          <w:color w:val="FF0000"/>
        </w:rPr>
        <w:t>Category Advisory</w:t>
      </w:r>
    </w:p>
    <w:p w14:paraId="2487558E" w14:textId="1C0D6513" w:rsidR="000B4843" w:rsidRPr="00F667B4" w:rsidRDefault="000B4843" w:rsidP="00F667B4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F667B4">
        <w:rPr>
          <w:rFonts w:ascii="Helvetica" w:eastAsia="宋体" w:hAnsi="Helvetica" w:cs="Helvetica"/>
          <w:color w:val="DD4422"/>
          <w:kern w:val="0"/>
          <w:sz w:val="18"/>
          <w:szCs w:val="18"/>
        </w:rPr>
        <w:t>CID 833921: (#4 of 4): MISRA C-2012 Code Design (MISRA C-2012 Directive 4.9)</w:t>
      </w:r>
    </w:p>
    <w:p w14:paraId="113924AD" w14:textId="76EA0113" w:rsidR="000B4843" w:rsidRDefault="000B4843" w:rsidP="00F667B4">
      <w:r w:rsidRPr="00F667B4">
        <w:rPr>
          <w:rFonts w:ascii="Helvetica" w:eastAsia="宋体" w:hAnsi="Helvetica" w:cs="Helvetica"/>
          <w:color w:val="DD4422"/>
          <w:kern w:val="0"/>
          <w:sz w:val="18"/>
          <w:szCs w:val="18"/>
        </w:rPr>
        <w:t>1.</w:t>
      </w:r>
      <w:r w:rsidRPr="00F667B4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F667B4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misra_c_2012_directive_4_9_violation:</w:t>
      </w:r>
      <w:r w:rsidRPr="00F667B4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F667B4">
        <w:rPr>
          <w:rFonts w:ascii="Helvetica" w:eastAsia="宋体" w:hAnsi="Helvetica" w:cs="Helvetica"/>
          <w:color w:val="DD4422"/>
          <w:kern w:val="0"/>
          <w:sz w:val="18"/>
          <w:szCs w:val="18"/>
        </w:rPr>
        <w:t>Function-like macro is used.</w:t>
      </w:r>
    </w:p>
    <w:p w14:paraId="4E6B0142" w14:textId="70F8BB5F" w:rsidR="00E32F5E" w:rsidRDefault="000B4843" w:rsidP="00E32F5E">
      <w:r w:rsidRPr="000B4843">
        <w:rPr>
          <w:noProof/>
        </w:rPr>
        <w:drawing>
          <wp:inline distT="0" distB="0" distL="0" distR="0" wp14:anchorId="1E6384B1" wp14:editId="6D264A2E">
            <wp:extent cx="5274310" cy="2409825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56D05" w14:textId="5739E286" w:rsidR="008C2135" w:rsidRDefault="008C2135" w:rsidP="00E32F5E">
      <w:r w:rsidRPr="008C2135">
        <w:rPr>
          <w:noProof/>
        </w:rPr>
        <w:lastRenderedPageBreak/>
        <w:drawing>
          <wp:inline distT="0" distB="0" distL="0" distR="0" wp14:anchorId="62B4036C" wp14:editId="2D239131">
            <wp:extent cx="5274310" cy="2186940"/>
            <wp:effectExtent l="0" t="0" r="254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6786" w14:textId="77777777" w:rsidR="00A40A8F" w:rsidRDefault="00A40A8F" w:rsidP="00A40A8F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</w:p>
    <w:p w14:paraId="45625848" w14:textId="104D81CE" w:rsidR="00A40A8F" w:rsidRPr="00A40A8F" w:rsidRDefault="00A40A8F" w:rsidP="00A40A8F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A40A8F">
        <w:rPr>
          <w:rFonts w:ascii="Helvetica" w:eastAsia="宋体" w:hAnsi="Helvetica" w:cs="Helvetica"/>
          <w:color w:val="DD4422"/>
          <w:kern w:val="0"/>
          <w:sz w:val="18"/>
          <w:szCs w:val="18"/>
        </w:rPr>
        <w:t>CID 833926: (#4 of 4): MISRA C-2012 Code Design (MISRA C-2012 Directive 4.6)</w:t>
      </w:r>
    </w:p>
    <w:p w14:paraId="21345200" w14:textId="75BDE029" w:rsidR="00515C59" w:rsidRDefault="00A40A8F" w:rsidP="00A40A8F">
      <w:r w:rsidRPr="00A40A8F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A40A8F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misra_c_2012_directive_4_6_violation:</w:t>
      </w:r>
      <w:r w:rsidRPr="00A40A8F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A40A8F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Using basic numerical type int rather than a typedef that includes size and </w:t>
      </w:r>
      <w:proofErr w:type="spellStart"/>
      <w:r w:rsidRPr="00A40A8F">
        <w:rPr>
          <w:rFonts w:ascii="Helvetica" w:eastAsia="宋体" w:hAnsi="Helvetica" w:cs="Helvetica"/>
          <w:color w:val="DD4422"/>
          <w:kern w:val="0"/>
          <w:sz w:val="18"/>
          <w:szCs w:val="18"/>
        </w:rPr>
        <w:t>signedness</w:t>
      </w:r>
      <w:proofErr w:type="spellEnd"/>
      <w:r w:rsidRPr="00A40A8F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 </w:t>
      </w:r>
      <w:proofErr w:type="gramStart"/>
      <w:r w:rsidRPr="00A40A8F">
        <w:rPr>
          <w:rFonts w:ascii="Helvetica" w:eastAsia="宋体" w:hAnsi="Helvetica" w:cs="Helvetica"/>
          <w:color w:val="DD4422"/>
          <w:kern w:val="0"/>
          <w:sz w:val="18"/>
          <w:szCs w:val="18"/>
        </w:rPr>
        <w:t>information</w:t>
      </w:r>
      <w:proofErr w:type="gramEnd"/>
    </w:p>
    <w:p w14:paraId="28D4AEC6" w14:textId="795691A3" w:rsidR="00A40A8F" w:rsidRDefault="00A40A8F" w:rsidP="00E32F5E">
      <w:r w:rsidRPr="00A40A8F">
        <w:rPr>
          <w:noProof/>
        </w:rPr>
        <w:drawing>
          <wp:inline distT="0" distB="0" distL="0" distR="0" wp14:anchorId="091E15A0" wp14:editId="147F65B8">
            <wp:extent cx="5274310" cy="2056765"/>
            <wp:effectExtent l="0" t="0" r="254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BC38D" w14:textId="2108C049" w:rsidR="009336AB" w:rsidRDefault="009336AB" w:rsidP="00E32F5E">
      <w:pPr>
        <w:rPr>
          <w:rStyle w:val="description"/>
          <w:rFonts w:ascii="Helvetica" w:hAnsi="Helvetica" w:cs="Helvetica"/>
          <w:color w:val="DD4422"/>
          <w:sz w:val="18"/>
          <w:szCs w:val="18"/>
        </w:rPr>
      </w:pPr>
      <w:r>
        <w:rPr>
          <w:rFonts w:ascii="Helvetica" w:hAnsi="Helvetica" w:cs="Helvetica"/>
          <w:color w:val="DD4422"/>
          <w:sz w:val="18"/>
          <w:szCs w:val="18"/>
          <w:shd w:val="clear" w:color="auto" w:fill="F5F5F5"/>
        </w:rPr>
        <w:t> </w:t>
      </w:r>
      <w:r>
        <w:rPr>
          <w:rStyle w:val="description"/>
          <w:rFonts w:ascii="Helvetica" w:hAnsi="Helvetica" w:cs="Helvetica"/>
          <w:color w:val="DD4422"/>
          <w:sz w:val="18"/>
          <w:szCs w:val="18"/>
        </w:rPr>
        <w:t>Declaration with identifier uint_fast8_t, which is ambiguous.</w:t>
      </w:r>
    </w:p>
    <w:p w14:paraId="4490E6BF" w14:textId="628F0A38" w:rsidR="00AA7E7A" w:rsidRDefault="00AA7E7A" w:rsidP="00E32F5E">
      <w:pPr>
        <w:rPr>
          <w:rStyle w:val="description"/>
          <w:rFonts w:ascii="Helvetica" w:hAnsi="Helvetica" w:cs="Helvetica"/>
          <w:color w:val="DD4422"/>
          <w:sz w:val="18"/>
          <w:szCs w:val="18"/>
        </w:rPr>
      </w:pPr>
      <w:r>
        <w:rPr>
          <w:rFonts w:ascii="Helvetica" w:hAnsi="Helvetica" w:cs="Helvetica"/>
          <w:color w:val="DD4422"/>
          <w:sz w:val="18"/>
          <w:szCs w:val="18"/>
          <w:shd w:val="clear" w:color="auto" w:fill="F5F5F5"/>
        </w:rPr>
        <w:t>CID 834056: (#4 of 4): MISRA C-2012 Code Design (MISRA C-2012 Directive 4.5)</w:t>
      </w:r>
    </w:p>
    <w:p w14:paraId="31A78095" w14:textId="5EBDEDC6" w:rsidR="00AA7E7A" w:rsidRDefault="00AA7E7A" w:rsidP="00E32F5E">
      <w:r w:rsidRPr="00AA7E7A">
        <w:rPr>
          <w:noProof/>
        </w:rPr>
        <w:drawing>
          <wp:inline distT="0" distB="0" distL="0" distR="0" wp14:anchorId="3757AFEE" wp14:editId="30BED81B">
            <wp:extent cx="5274310" cy="1763395"/>
            <wp:effectExtent l="0" t="0" r="254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7804" w14:textId="77777777" w:rsidR="00A52D50" w:rsidRDefault="00A52D50" w:rsidP="008E014E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</w:p>
    <w:p w14:paraId="552DE15F" w14:textId="77777777" w:rsidR="00A52D50" w:rsidRDefault="00A52D50" w:rsidP="008E014E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</w:p>
    <w:p w14:paraId="1B9C6FBC" w14:textId="77777777" w:rsidR="00A52D50" w:rsidRDefault="00A52D50" w:rsidP="008E014E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</w:p>
    <w:p w14:paraId="0B13D75E" w14:textId="77777777" w:rsidR="00A52D50" w:rsidRDefault="00A52D50" w:rsidP="008E014E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</w:p>
    <w:p w14:paraId="2E8EC51A" w14:textId="77777777" w:rsidR="00A52D50" w:rsidRDefault="00A52D50" w:rsidP="008E014E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</w:p>
    <w:p w14:paraId="5992DA69" w14:textId="77777777" w:rsidR="00A52D50" w:rsidRDefault="00A52D50" w:rsidP="008E014E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</w:p>
    <w:p w14:paraId="4137C3DE" w14:textId="362C38FC" w:rsidR="008E014E" w:rsidRPr="008E014E" w:rsidRDefault="008E014E" w:rsidP="008E014E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8E014E">
        <w:rPr>
          <w:rFonts w:ascii="Helvetica" w:eastAsia="宋体" w:hAnsi="Helvetica" w:cs="Helvetica"/>
          <w:color w:val="DD4422"/>
          <w:kern w:val="0"/>
          <w:sz w:val="18"/>
          <w:szCs w:val="18"/>
        </w:rPr>
        <w:lastRenderedPageBreak/>
        <w:t>CID 834315: (#4 of 4): MISRA C-2012 Code Design (MISRA C-2012 Directive 4.6)</w:t>
      </w:r>
    </w:p>
    <w:p w14:paraId="692D3509" w14:textId="24529C19" w:rsidR="008E014E" w:rsidRPr="00A52D50" w:rsidRDefault="008E014E" w:rsidP="00A52D50">
      <w:pPr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A52D50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misra_c_2012_directive_4_6_violation:</w:t>
      </w:r>
      <w:r w:rsidRPr="00A52D50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A52D50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Using basic numerical type long rather than a typedef that includes size and </w:t>
      </w:r>
      <w:proofErr w:type="spellStart"/>
      <w:r w:rsidRPr="00A52D50">
        <w:rPr>
          <w:rFonts w:ascii="Helvetica" w:eastAsia="宋体" w:hAnsi="Helvetica" w:cs="Helvetica"/>
          <w:color w:val="DD4422"/>
          <w:kern w:val="0"/>
          <w:sz w:val="18"/>
          <w:szCs w:val="18"/>
        </w:rPr>
        <w:t>signedness</w:t>
      </w:r>
      <w:proofErr w:type="spellEnd"/>
      <w:r w:rsidRPr="00A52D50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 information.</w:t>
      </w:r>
    </w:p>
    <w:p w14:paraId="177CA856" w14:textId="0DB2569D" w:rsidR="00A52D50" w:rsidRDefault="00A52D50" w:rsidP="00A52D50">
      <w:pPr>
        <w:pStyle w:val="ListParagraph"/>
        <w:ind w:left="360" w:firstLineChars="0" w:firstLine="0"/>
      </w:pPr>
      <w:r w:rsidRPr="00A52D50">
        <w:rPr>
          <w:noProof/>
        </w:rPr>
        <w:drawing>
          <wp:inline distT="0" distB="0" distL="0" distR="0" wp14:anchorId="0DB1760B" wp14:editId="74D8A378">
            <wp:extent cx="5274310" cy="1685925"/>
            <wp:effectExtent l="0" t="0" r="254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76B2" w14:textId="378B528D" w:rsidR="00F90590" w:rsidRPr="00FF51A2" w:rsidRDefault="00FF51A2" w:rsidP="00FF51A2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FF51A2">
        <w:rPr>
          <w:sz w:val="28"/>
          <w:szCs w:val="28"/>
          <w:shd w:val="clear" w:color="auto" w:fill="F5F5F5"/>
        </w:rPr>
        <w:t>MISRA C-2012 Comments</w:t>
      </w:r>
    </w:p>
    <w:p w14:paraId="5A0DA26F" w14:textId="6E773415" w:rsidR="00F667B4" w:rsidRPr="00F667B4" w:rsidRDefault="00F667B4" w:rsidP="00F90590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F667B4">
        <w:rPr>
          <w:b/>
          <w:bCs/>
          <w:color w:val="FF0000"/>
        </w:rPr>
        <w:t>Category Required</w:t>
      </w:r>
    </w:p>
    <w:p w14:paraId="756E8866" w14:textId="4265E4F7" w:rsidR="00F90590" w:rsidRPr="00F90590" w:rsidRDefault="00F90590" w:rsidP="00F90590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F90590">
        <w:rPr>
          <w:rFonts w:ascii="Helvetica" w:eastAsia="宋体" w:hAnsi="Helvetica" w:cs="Helvetica"/>
          <w:color w:val="DD4422"/>
          <w:kern w:val="0"/>
          <w:sz w:val="18"/>
          <w:szCs w:val="18"/>
        </w:rPr>
        <w:t>CID 836662: (#4 of 4): MISRA C-2012 Comments (MISRA C-2012 Rule 3.1)</w:t>
      </w:r>
    </w:p>
    <w:p w14:paraId="567B9059" w14:textId="78B6580C" w:rsidR="00F90590" w:rsidRDefault="00F90590" w:rsidP="00F90590">
      <w:pPr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F90590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misra_c_2012_rule_3_1_violation:</w:t>
      </w:r>
      <w:r w:rsidRPr="00F90590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F90590">
        <w:rPr>
          <w:rFonts w:ascii="Helvetica" w:eastAsia="宋体" w:hAnsi="Helvetica" w:cs="Helvetica"/>
          <w:color w:val="DD4422"/>
          <w:kern w:val="0"/>
          <w:sz w:val="18"/>
          <w:szCs w:val="18"/>
        </w:rPr>
        <w:t>Nesting comment with character sequences // or /* in comment.</w:t>
      </w:r>
    </w:p>
    <w:p w14:paraId="7808F864" w14:textId="77777777" w:rsidR="00FF51A2" w:rsidRDefault="00FF51A2" w:rsidP="00F90590">
      <w:pPr>
        <w:rPr>
          <w:rFonts w:ascii="Helvetica" w:eastAsia="宋体" w:hAnsi="Helvetica" w:cs="Helvetica"/>
          <w:color w:val="DD4422"/>
          <w:kern w:val="0"/>
          <w:sz w:val="18"/>
          <w:szCs w:val="18"/>
        </w:rPr>
      </w:pPr>
    </w:p>
    <w:p w14:paraId="7F8C1188" w14:textId="041D7195" w:rsidR="00FF51A2" w:rsidRDefault="00FF51A2" w:rsidP="00F90590">
      <w:r w:rsidRPr="00FF51A2">
        <w:rPr>
          <w:noProof/>
        </w:rPr>
        <w:drawing>
          <wp:inline distT="0" distB="0" distL="0" distR="0" wp14:anchorId="789B0B16" wp14:editId="0998F025">
            <wp:extent cx="5274310" cy="1577340"/>
            <wp:effectExtent l="0" t="0" r="254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31191" w14:textId="77777777" w:rsidR="00F271D7" w:rsidRDefault="00F271D7" w:rsidP="00F90590"/>
    <w:p w14:paraId="175EC2D4" w14:textId="77777777" w:rsidR="00DE6564" w:rsidRDefault="00DE6564" w:rsidP="00F90590"/>
    <w:p w14:paraId="20392323" w14:textId="77777777" w:rsidR="00DE6564" w:rsidRDefault="00DE6564" w:rsidP="00F90590"/>
    <w:p w14:paraId="37549F24" w14:textId="77777777" w:rsidR="00DE6564" w:rsidRDefault="00DE6564" w:rsidP="00F90590"/>
    <w:p w14:paraId="2FF57BC5" w14:textId="77777777" w:rsidR="00DE6564" w:rsidRDefault="00DE6564" w:rsidP="00F90590"/>
    <w:p w14:paraId="6C5B3B1F" w14:textId="77777777" w:rsidR="00DE6564" w:rsidRDefault="00DE6564" w:rsidP="00F90590"/>
    <w:p w14:paraId="0286675C" w14:textId="77777777" w:rsidR="00DE6564" w:rsidRDefault="00DE6564" w:rsidP="00F90590"/>
    <w:p w14:paraId="71B6E07D" w14:textId="77777777" w:rsidR="00DE6564" w:rsidRDefault="00DE6564" w:rsidP="00F90590"/>
    <w:p w14:paraId="15523F95" w14:textId="77777777" w:rsidR="00DE6564" w:rsidRDefault="00DE6564" w:rsidP="00F90590"/>
    <w:p w14:paraId="209F3240" w14:textId="77777777" w:rsidR="00DE6564" w:rsidRDefault="00DE6564" w:rsidP="00F90590"/>
    <w:p w14:paraId="373691F0" w14:textId="77777777" w:rsidR="00DE6564" w:rsidRDefault="00DE6564" w:rsidP="00F90590"/>
    <w:p w14:paraId="0AC35A97" w14:textId="77777777" w:rsidR="00DE6564" w:rsidRDefault="00DE6564" w:rsidP="00F90590"/>
    <w:p w14:paraId="0B84F6A9" w14:textId="77777777" w:rsidR="00DE6564" w:rsidRDefault="00DE6564" w:rsidP="00F90590"/>
    <w:p w14:paraId="5ED98EAB" w14:textId="77777777" w:rsidR="00DE6564" w:rsidRDefault="00DE6564" w:rsidP="00F90590"/>
    <w:p w14:paraId="3B03D149" w14:textId="77777777" w:rsidR="00DE6564" w:rsidRDefault="00DE6564" w:rsidP="00F90590"/>
    <w:p w14:paraId="5CDA7B7B" w14:textId="0D7B3FE0" w:rsidR="00F271D7" w:rsidRPr="00DE6564" w:rsidRDefault="00F271D7" w:rsidP="00DE6564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DE6564">
        <w:rPr>
          <w:sz w:val="28"/>
          <w:szCs w:val="28"/>
          <w:shd w:val="clear" w:color="auto" w:fill="F5F5F5"/>
        </w:rPr>
        <w:lastRenderedPageBreak/>
        <w:t>MISRA C-2012 Control Flow</w:t>
      </w:r>
    </w:p>
    <w:p w14:paraId="3B75D899" w14:textId="2982940F" w:rsidR="00403583" w:rsidRPr="00403583" w:rsidRDefault="00403583" w:rsidP="00403583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403583">
        <w:rPr>
          <w:b/>
          <w:bCs/>
          <w:color w:val="FF0000"/>
        </w:rPr>
        <w:t>Category Required</w:t>
      </w:r>
    </w:p>
    <w:p w14:paraId="7F6B0DED" w14:textId="744CA57E" w:rsidR="00DE6564" w:rsidRPr="00403583" w:rsidRDefault="00DE6564" w:rsidP="00403583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403583">
        <w:rPr>
          <w:rFonts w:ascii="Helvetica" w:eastAsia="宋体" w:hAnsi="Helvetica" w:cs="Helvetica"/>
          <w:color w:val="DD4422"/>
          <w:kern w:val="0"/>
          <w:sz w:val="18"/>
          <w:szCs w:val="18"/>
        </w:rPr>
        <w:t>CID 834868: (#8 of 8): MISRA C-2012 Control Flow (MISRA C-2012 Rule 15.6)</w:t>
      </w:r>
    </w:p>
    <w:p w14:paraId="374C578C" w14:textId="490244CB" w:rsidR="00DE6564" w:rsidRDefault="00DE6564" w:rsidP="00403583">
      <w:r w:rsidRPr="00403583">
        <w:rPr>
          <w:rFonts w:ascii="Helvetica" w:eastAsia="宋体" w:hAnsi="Helvetica" w:cs="Helvetica"/>
          <w:color w:val="DD4422"/>
          <w:kern w:val="0"/>
          <w:sz w:val="18"/>
          <w:szCs w:val="18"/>
        </w:rPr>
        <w:t>1.</w:t>
      </w:r>
      <w:r w:rsidRPr="00403583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403583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misra_c_2012_rule_15_6_violation:</w:t>
      </w:r>
      <w:r w:rsidRPr="00403583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403583">
        <w:rPr>
          <w:rFonts w:ascii="Helvetica" w:eastAsia="宋体" w:hAnsi="Helvetica" w:cs="Helvetica"/>
          <w:color w:val="DD4422"/>
          <w:kern w:val="0"/>
          <w:sz w:val="18"/>
          <w:szCs w:val="18"/>
        </w:rPr>
        <w:t>The body of the then branch of the if statement is not a compound statement.</w:t>
      </w:r>
    </w:p>
    <w:p w14:paraId="2FD5573B" w14:textId="4B3B26CD" w:rsidR="00F271D7" w:rsidRDefault="00DE6564" w:rsidP="00F271D7">
      <w:r w:rsidRPr="00DE6564">
        <w:rPr>
          <w:noProof/>
        </w:rPr>
        <w:drawing>
          <wp:inline distT="0" distB="0" distL="0" distR="0" wp14:anchorId="7C2A855A" wp14:editId="61A67DF6">
            <wp:extent cx="5274310" cy="248475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9C3F" w14:textId="24733EF0" w:rsidR="00664573" w:rsidRDefault="00664573" w:rsidP="00664573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664573">
        <w:rPr>
          <w:sz w:val="28"/>
          <w:szCs w:val="28"/>
          <w:shd w:val="clear" w:color="auto" w:fill="F5F5F5"/>
        </w:rPr>
        <w:t>MISRA C-2012 Control Flow Expressions</w:t>
      </w:r>
    </w:p>
    <w:p w14:paraId="5F0C1494" w14:textId="5CDD208E" w:rsidR="00403583" w:rsidRPr="00403583" w:rsidRDefault="00403583" w:rsidP="00403583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403583">
        <w:rPr>
          <w:b/>
          <w:bCs/>
          <w:color w:val="FF0000"/>
        </w:rPr>
        <w:t>Category Required</w:t>
      </w:r>
    </w:p>
    <w:p w14:paraId="6F011A31" w14:textId="2CD413E5" w:rsidR="00514C74" w:rsidRPr="00403583" w:rsidRDefault="00514C74" w:rsidP="00403583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403583">
        <w:rPr>
          <w:rFonts w:ascii="Helvetica" w:eastAsia="宋体" w:hAnsi="Helvetica" w:cs="Helvetica"/>
          <w:color w:val="DD4422"/>
          <w:kern w:val="0"/>
          <w:sz w:val="18"/>
          <w:szCs w:val="18"/>
        </w:rPr>
        <w:t>CID 1058994: (#8 of 8): MISRA C-2012 Control Flow Expressions (MISRA C-2012 Rule 14.4)</w:t>
      </w:r>
    </w:p>
    <w:p w14:paraId="4038CECC" w14:textId="1856BE8B" w:rsidR="00514C74" w:rsidRDefault="00514C74" w:rsidP="00403583">
      <w:r w:rsidRPr="00403583">
        <w:rPr>
          <w:rFonts w:ascii="Helvetica" w:eastAsia="宋体" w:hAnsi="Helvetica" w:cs="Helvetica"/>
          <w:color w:val="DD4422"/>
          <w:kern w:val="0"/>
          <w:sz w:val="18"/>
          <w:szCs w:val="18"/>
        </w:rPr>
        <w:t>1.</w:t>
      </w:r>
      <w:r w:rsidRPr="00403583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403583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misra_c_2012_rule_14_4_violation:</w:t>
      </w:r>
      <w:r w:rsidRPr="00403583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403583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The condition expression flags &amp; 1U does not have an essentially </w:t>
      </w:r>
      <w:proofErr w:type="spellStart"/>
      <w:r w:rsidRPr="00403583">
        <w:rPr>
          <w:rFonts w:ascii="Helvetica" w:eastAsia="宋体" w:hAnsi="Helvetica" w:cs="Helvetica"/>
          <w:color w:val="DD4422"/>
          <w:kern w:val="0"/>
          <w:sz w:val="18"/>
          <w:szCs w:val="18"/>
        </w:rPr>
        <w:t>boolean</w:t>
      </w:r>
      <w:proofErr w:type="spellEnd"/>
      <w:r w:rsidRPr="00403583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 type.</w:t>
      </w:r>
    </w:p>
    <w:p w14:paraId="41BF2BB1" w14:textId="42653897" w:rsidR="00664573" w:rsidRDefault="00BD006F" w:rsidP="00664573">
      <w:r w:rsidRPr="00BD006F">
        <w:rPr>
          <w:noProof/>
        </w:rPr>
        <w:drawing>
          <wp:inline distT="0" distB="0" distL="0" distR="0" wp14:anchorId="19D5E2BF" wp14:editId="500DF56E">
            <wp:extent cx="5274310" cy="267462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84CD" w14:textId="1B68B012" w:rsidR="00664573" w:rsidRPr="00D55CF6" w:rsidRDefault="00D55CF6" w:rsidP="00D55CF6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D55CF6">
        <w:rPr>
          <w:sz w:val="28"/>
          <w:szCs w:val="28"/>
          <w:shd w:val="clear" w:color="auto" w:fill="F5F5F5"/>
        </w:rPr>
        <w:lastRenderedPageBreak/>
        <w:t>MISRA C-2012 Declarations and Definitions</w:t>
      </w:r>
    </w:p>
    <w:p w14:paraId="3AE892EF" w14:textId="68D1F6B3" w:rsidR="00494D66" w:rsidRPr="00494D66" w:rsidRDefault="00494D66" w:rsidP="000C4068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494D66">
        <w:rPr>
          <w:b/>
          <w:bCs/>
          <w:color w:val="FF0000"/>
        </w:rPr>
        <w:t>Category Advisory</w:t>
      </w:r>
    </w:p>
    <w:p w14:paraId="4B9110A6" w14:textId="128607DE" w:rsidR="000C4068" w:rsidRPr="000C4068" w:rsidRDefault="000C4068" w:rsidP="000C4068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0C4068">
        <w:rPr>
          <w:rFonts w:ascii="Helvetica" w:eastAsia="宋体" w:hAnsi="Helvetica" w:cs="Helvetica"/>
          <w:color w:val="DD4422"/>
          <w:kern w:val="0"/>
          <w:sz w:val="18"/>
          <w:szCs w:val="18"/>
        </w:rPr>
        <w:t>CID 835749: (#4 of 4): MISRA C-2012 Declarations and Definitions (MISRA C-2012 Rule 8.13)</w:t>
      </w:r>
    </w:p>
    <w:p w14:paraId="4AF6C547" w14:textId="1738831A" w:rsidR="000C4068" w:rsidRDefault="000C4068" w:rsidP="000C4068">
      <w:pPr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0C4068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misra_c_2012_rule_8_13_violation:</w:t>
      </w:r>
      <w:r w:rsidRPr="000C4068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0C4068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The pointer variable </w:t>
      </w:r>
      <w:proofErr w:type="spellStart"/>
      <w:r w:rsidRPr="000C4068">
        <w:rPr>
          <w:rFonts w:ascii="Helvetica" w:eastAsia="宋体" w:hAnsi="Helvetica" w:cs="Helvetica"/>
          <w:color w:val="DD4422"/>
          <w:kern w:val="0"/>
          <w:sz w:val="18"/>
          <w:szCs w:val="18"/>
        </w:rPr>
        <w:t>gpioDataReg</w:t>
      </w:r>
      <w:proofErr w:type="spellEnd"/>
      <w:r w:rsidRPr="000C4068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 points to a non-constant type but does not modify the object it points to. Consider adding const qualifier to the points-to type.</w:t>
      </w:r>
    </w:p>
    <w:p w14:paraId="5D493FE6" w14:textId="29BA6F0D" w:rsidR="00D55CF6" w:rsidRDefault="00D55CF6" w:rsidP="000C4068">
      <w:r w:rsidRPr="00D55CF6">
        <w:rPr>
          <w:noProof/>
        </w:rPr>
        <w:drawing>
          <wp:inline distT="0" distB="0" distL="0" distR="0" wp14:anchorId="704306E8" wp14:editId="6C65A4C0">
            <wp:extent cx="5274310" cy="238379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0675D" w14:textId="77777777" w:rsidR="009B4E85" w:rsidRPr="009B4E85" w:rsidRDefault="009B4E85" w:rsidP="009B4E85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9B4E85">
        <w:rPr>
          <w:rFonts w:ascii="Helvetica" w:eastAsia="宋体" w:hAnsi="Helvetica" w:cs="Helvetica"/>
          <w:color w:val="DD4422"/>
          <w:kern w:val="0"/>
          <w:sz w:val="18"/>
          <w:szCs w:val="18"/>
        </w:rPr>
        <w:t>CID 1057422: (#3 of 3): MISRA C-2012 Declarations and Definitions (MISRA C-2012 Rule 8.7)</w:t>
      </w:r>
    </w:p>
    <w:p w14:paraId="7862AE53" w14:textId="2C9A44A9" w:rsidR="009B4E85" w:rsidRDefault="009B4E85" w:rsidP="009B4E85">
      <w:r w:rsidRPr="009B4E85">
        <w:rPr>
          <w:rFonts w:ascii="Helvetica" w:eastAsia="宋体" w:hAnsi="Helvetica" w:cs="Helvetica"/>
          <w:color w:val="DD4422"/>
          <w:kern w:val="0"/>
          <w:sz w:val="18"/>
          <w:szCs w:val="18"/>
        </w:rPr>
        <w:t>1.</w:t>
      </w:r>
      <w:r w:rsidRPr="009B4E85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9B4E85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misra_c_2012_rule_8_7_violation:</w:t>
      </w:r>
      <w:r w:rsidRPr="009B4E85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9B4E85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Function </w:t>
      </w:r>
      <w:proofErr w:type="spellStart"/>
      <w:r w:rsidRPr="009B4E85">
        <w:rPr>
          <w:rFonts w:ascii="Helvetica" w:eastAsia="宋体" w:hAnsi="Helvetica" w:cs="Helvetica"/>
          <w:color w:val="DD4422"/>
          <w:kern w:val="0"/>
          <w:sz w:val="18"/>
          <w:szCs w:val="18"/>
        </w:rPr>
        <w:t>MemCfg_unlockTestConfig</w:t>
      </w:r>
      <w:proofErr w:type="spellEnd"/>
      <w:r w:rsidRPr="009B4E85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 has external linkage but is only used in one translation unit</w:t>
      </w:r>
    </w:p>
    <w:p w14:paraId="2761C422" w14:textId="49603BA2" w:rsidR="00A4128E" w:rsidRDefault="00A4128E" w:rsidP="000C4068">
      <w:r w:rsidRPr="00A4128E">
        <w:rPr>
          <w:noProof/>
        </w:rPr>
        <w:drawing>
          <wp:inline distT="0" distB="0" distL="0" distR="0" wp14:anchorId="0BDC9251" wp14:editId="5BD3471D">
            <wp:extent cx="5274310" cy="2587625"/>
            <wp:effectExtent l="0" t="0" r="254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53703" w14:textId="77777777" w:rsidR="00206D70" w:rsidRDefault="00206D70" w:rsidP="000C4068"/>
    <w:p w14:paraId="1EC97E15" w14:textId="77777777" w:rsidR="00206D70" w:rsidRDefault="00206D70" w:rsidP="000C4068"/>
    <w:p w14:paraId="3CF48171" w14:textId="77777777" w:rsidR="00206D70" w:rsidRDefault="00206D70" w:rsidP="000C4068"/>
    <w:p w14:paraId="00179FCC" w14:textId="77777777" w:rsidR="00206D70" w:rsidRDefault="00206D70" w:rsidP="000C4068"/>
    <w:p w14:paraId="07BDCE8D" w14:textId="77777777" w:rsidR="00206D70" w:rsidRDefault="00206D70" w:rsidP="000C4068"/>
    <w:p w14:paraId="6481D5A0" w14:textId="77777777" w:rsidR="00206D70" w:rsidRDefault="00206D70" w:rsidP="000C4068"/>
    <w:p w14:paraId="22BBC3DD" w14:textId="77777777" w:rsidR="00206D70" w:rsidRDefault="00206D70" w:rsidP="000C4068"/>
    <w:p w14:paraId="2C2EF05F" w14:textId="77777777" w:rsidR="00206D70" w:rsidRDefault="00206D70" w:rsidP="000C4068"/>
    <w:p w14:paraId="5F1D94F0" w14:textId="77777777" w:rsidR="00206D70" w:rsidRDefault="00206D70" w:rsidP="000C4068"/>
    <w:p w14:paraId="2D9764D5" w14:textId="77777777" w:rsidR="00206D70" w:rsidRDefault="00206D70" w:rsidP="000C4068"/>
    <w:p w14:paraId="71843332" w14:textId="785DEC92" w:rsidR="00CB239D" w:rsidRDefault="00CB239D" w:rsidP="00CB239D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CB239D">
        <w:rPr>
          <w:sz w:val="28"/>
          <w:szCs w:val="28"/>
          <w:shd w:val="clear" w:color="auto" w:fill="F5F5F5"/>
        </w:rPr>
        <w:t>MISRA C-2012 Expressions </w:t>
      </w:r>
    </w:p>
    <w:p w14:paraId="0678CDA0" w14:textId="4A534C1A" w:rsidR="00A131DA" w:rsidRPr="00A131DA" w:rsidRDefault="00A131DA" w:rsidP="00A131DA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A131DA">
        <w:rPr>
          <w:b/>
          <w:bCs/>
          <w:color w:val="FF0000"/>
        </w:rPr>
        <w:t>Category Advisory</w:t>
      </w:r>
    </w:p>
    <w:p w14:paraId="54B8AD99" w14:textId="62237CD4" w:rsidR="00206D70" w:rsidRPr="00A131DA" w:rsidRDefault="00206D70" w:rsidP="00A131DA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A131DA">
        <w:rPr>
          <w:rFonts w:ascii="Helvetica" w:eastAsia="宋体" w:hAnsi="Helvetica" w:cs="Helvetica"/>
          <w:color w:val="DD4422"/>
          <w:kern w:val="0"/>
          <w:sz w:val="18"/>
          <w:szCs w:val="18"/>
        </w:rPr>
        <w:t>CID 833862: (#4 of 4): MISRA C-2012 Expressions (MISRA C-2012 Rule 12.1)</w:t>
      </w:r>
    </w:p>
    <w:p w14:paraId="48D020D0" w14:textId="4BE89914" w:rsidR="00206D70" w:rsidRPr="00206D70" w:rsidRDefault="00206D70" w:rsidP="00A131DA">
      <w:r w:rsidRPr="00A131DA">
        <w:rPr>
          <w:rFonts w:ascii="Helvetica" w:eastAsia="宋体" w:hAnsi="Helvetica" w:cs="Helvetica"/>
          <w:color w:val="DD4422"/>
          <w:kern w:val="0"/>
          <w:sz w:val="18"/>
          <w:szCs w:val="18"/>
        </w:rPr>
        <w:t>1.</w:t>
      </w:r>
      <w:r w:rsidRPr="00A131DA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A131DA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misra_c_2012_rule_12_1_violation:</w:t>
      </w:r>
      <w:r w:rsidRPr="00A131DA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A131DA">
        <w:rPr>
          <w:rFonts w:ascii="Helvetica" w:eastAsia="宋体" w:hAnsi="Helvetica" w:cs="Helvetica"/>
          <w:color w:val="DD4422"/>
          <w:kern w:val="0"/>
          <w:sz w:val="18"/>
          <w:szCs w:val="18"/>
        </w:rPr>
        <w:t>Missing parentheses on sub-expression of the operator.</w:t>
      </w:r>
    </w:p>
    <w:p w14:paraId="41F34D12" w14:textId="45FE017D" w:rsidR="00CB239D" w:rsidRDefault="00CB239D" w:rsidP="000C4068">
      <w:r w:rsidRPr="00CB239D">
        <w:rPr>
          <w:noProof/>
        </w:rPr>
        <w:drawing>
          <wp:inline distT="0" distB="0" distL="0" distR="0" wp14:anchorId="3C8BEC55" wp14:editId="396A5ECC">
            <wp:extent cx="5274310" cy="234505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9EC73" w14:textId="36754081" w:rsidR="005216FE" w:rsidRPr="00213D36" w:rsidRDefault="00213D36" w:rsidP="00213D36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213D36">
        <w:rPr>
          <w:sz w:val="28"/>
          <w:szCs w:val="28"/>
          <w:shd w:val="clear" w:color="auto" w:fill="F5F5F5"/>
        </w:rPr>
        <w:t>MISRA C-2012 Functions</w:t>
      </w:r>
    </w:p>
    <w:p w14:paraId="452DCE39" w14:textId="0A30D09A" w:rsidR="00A131DA" w:rsidRPr="00A131DA" w:rsidRDefault="00A131DA" w:rsidP="00213D36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A131DA">
        <w:rPr>
          <w:b/>
          <w:bCs/>
          <w:color w:val="FF0000"/>
        </w:rPr>
        <w:t>Category Required</w:t>
      </w:r>
    </w:p>
    <w:p w14:paraId="56A36D3B" w14:textId="275A103D" w:rsidR="00213D36" w:rsidRPr="00213D36" w:rsidRDefault="00213D36" w:rsidP="00213D36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213D36">
        <w:rPr>
          <w:rFonts w:ascii="Helvetica" w:eastAsia="宋体" w:hAnsi="Helvetica" w:cs="Helvetica"/>
          <w:color w:val="DD4422"/>
          <w:kern w:val="0"/>
          <w:sz w:val="18"/>
          <w:szCs w:val="18"/>
        </w:rPr>
        <w:t>CID 1046754: (#8 of 8): MISRA C-2012 Functions (MISRA C-2012 Rule 17.7)</w:t>
      </w:r>
    </w:p>
    <w:p w14:paraId="6B09A736" w14:textId="56A25F40" w:rsidR="005216FE" w:rsidRDefault="00213D36" w:rsidP="00213D36">
      <w:r w:rsidRPr="00213D36">
        <w:rPr>
          <w:rFonts w:ascii="Helvetica" w:eastAsia="宋体" w:hAnsi="Helvetica" w:cs="Helvetica"/>
          <w:color w:val="DD4422"/>
          <w:kern w:val="0"/>
          <w:sz w:val="18"/>
          <w:szCs w:val="18"/>
        </w:rPr>
        <w:t>1.</w:t>
      </w:r>
      <w:r w:rsidRPr="00213D36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213D36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misra_c_2012_rule_17_7_violation:</w:t>
      </w:r>
      <w:r w:rsidRPr="00213D36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213D36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The return value of a non-void function </w:t>
      </w:r>
      <w:proofErr w:type="spellStart"/>
      <w:r w:rsidRPr="00213D36">
        <w:rPr>
          <w:rFonts w:ascii="Helvetica" w:eastAsia="宋体" w:hAnsi="Helvetica" w:cs="Helvetica"/>
          <w:color w:val="DD4422"/>
          <w:kern w:val="0"/>
          <w:sz w:val="18"/>
          <w:szCs w:val="18"/>
        </w:rPr>
        <w:t>eepromWriteFit</w:t>
      </w:r>
      <w:proofErr w:type="spellEnd"/>
      <w:r w:rsidRPr="00213D36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 is unused.</w:t>
      </w:r>
    </w:p>
    <w:p w14:paraId="53840DA0" w14:textId="2CA26CBF" w:rsidR="005216FE" w:rsidRDefault="005216FE" w:rsidP="000C4068">
      <w:r w:rsidRPr="005216FE">
        <w:rPr>
          <w:noProof/>
        </w:rPr>
        <w:drawing>
          <wp:inline distT="0" distB="0" distL="0" distR="0" wp14:anchorId="6E32B958" wp14:editId="0DB9483D">
            <wp:extent cx="5274310" cy="2220595"/>
            <wp:effectExtent l="0" t="0" r="254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0008" w14:textId="35966AD1" w:rsidR="00EC2434" w:rsidRPr="00285204" w:rsidRDefault="00285204" w:rsidP="00285204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285204">
        <w:rPr>
          <w:sz w:val="28"/>
          <w:szCs w:val="28"/>
          <w:shd w:val="clear" w:color="auto" w:fill="F5F5F5"/>
        </w:rPr>
        <w:lastRenderedPageBreak/>
        <w:t>MISRA C-2012 Identifiers</w:t>
      </w:r>
    </w:p>
    <w:p w14:paraId="7B4DD99C" w14:textId="00B228AB" w:rsidR="00EB0A38" w:rsidRPr="00EB0A38" w:rsidRDefault="00EB0A38" w:rsidP="008510DA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EB0A38">
        <w:rPr>
          <w:b/>
          <w:bCs/>
          <w:color w:val="FF0000"/>
        </w:rPr>
        <w:t>Category Required</w:t>
      </w:r>
    </w:p>
    <w:p w14:paraId="1DC26344" w14:textId="2909E2C8" w:rsidR="008510DA" w:rsidRPr="008510DA" w:rsidRDefault="008510DA" w:rsidP="008510DA">
      <w:pPr>
        <w:widowControl/>
        <w:jc w:val="left"/>
        <w:rPr>
          <w:rFonts w:ascii="Helvetica" w:eastAsia="宋体" w:hAnsi="Helvetica" w:cs="Helvetica"/>
          <w:color w:val="FF0000"/>
          <w:kern w:val="0"/>
          <w:sz w:val="18"/>
          <w:szCs w:val="18"/>
        </w:rPr>
      </w:pPr>
      <w:r w:rsidRPr="008510DA">
        <w:rPr>
          <w:rFonts w:ascii="Helvetica" w:eastAsia="宋体" w:hAnsi="Helvetica" w:cs="Helvetica"/>
          <w:color w:val="FF0000"/>
          <w:kern w:val="0"/>
          <w:sz w:val="18"/>
          <w:szCs w:val="18"/>
        </w:rPr>
        <w:t>CID 1046359: (#3 of 3): MISRA C-2012 Identifiers (MISRA C-2012 Rule 5.4)</w:t>
      </w:r>
    </w:p>
    <w:p w14:paraId="75A2D848" w14:textId="72BCFC6F" w:rsidR="008510DA" w:rsidRPr="008510DA" w:rsidRDefault="008510DA" w:rsidP="008510DA">
      <w:pPr>
        <w:rPr>
          <w:rFonts w:ascii="Helvetica" w:eastAsia="宋体" w:hAnsi="Helvetica" w:cs="Helvetica"/>
          <w:color w:val="FF0000"/>
          <w:kern w:val="0"/>
          <w:sz w:val="18"/>
          <w:szCs w:val="18"/>
        </w:rPr>
      </w:pPr>
      <w:r w:rsidRPr="008510DA">
        <w:rPr>
          <w:rFonts w:ascii="Helvetica" w:eastAsia="宋体" w:hAnsi="Helvetica" w:cs="Helvetica"/>
          <w:color w:val="FF0000"/>
          <w:kern w:val="0"/>
          <w:sz w:val="18"/>
          <w:szCs w:val="18"/>
        </w:rPr>
        <w:t>1.misra_c_2012_rule_5_4_violation: Declaration with identifier XBAR_AUXSIG4MUX16TO31CFG_MUX24_S, which is ambiguous.</w:t>
      </w:r>
    </w:p>
    <w:p w14:paraId="025DA331" w14:textId="7B420414" w:rsidR="008510DA" w:rsidRPr="008510DA" w:rsidRDefault="008510DA" w:rsidP="008510DA">
      <w:pPr>
        <w:rPr>
          <w:rFonts w:eastAsia="宋体"/>
          <w:color w:val="FF0000"/>
          <w:kern w:val="0"/>
        </w:rPr>
      </w:pPr>
      <w:r w:rsidRPr="008510DA">
        <w:rPr>
          <w:rFonts w:eastAsia="宋体"/>
          <w:color w:val="FF0000"/>
          <w:kern w:val="0"/>
        </w:rPr>
        <w:t>2.other_declaration:</w:t>
      </w:r>
      <w:r w:rsidRPr="008510DA">
        <w:rPr>
          <w:rFonts w:ascii="Helvetica" w:eastAsia="宋体" w:hAnsi="Helvetica" w:cs="Helvetica"/>
          <w:color w:val="FF0000"/>
          <w:kern w:val="0"/>
          <w:sz w:val="18"/>
          <w:szCs w:val="18"/>
        </w:rPr>
        <w:t> </w:t>
      </w:r>
      <w:r w:rsidRPr="008510DA">
        <w:rPr>
          <w:rFonts w:eastAsia="宋体"/>
          <w:color w:val="FF0000"/>
          <w:kern w:val="0"/>
        </w:rPr>
        <w:t>The first 31 characters of identifiers XBAR_AUXSIG4MUX16TO31CFG_MUX24_M and XBAR_AUXSIG4MUX16TO31CFG_MUX24_S are identical.</w:t>
      </w:r>
    </w:p>
    <w:p w14:paraId="7068FDFC" w14:textId="77777777" w:rsidR="008510DA" w:rsidRDefault="008510DA" w:rsidP="008510DA"/>
    <w:p w14:paraId="6976FDAF" w14:textId="340D19C8" w:rsidR="00EC2434" w:rsidRDefault="00EC2434" w:rsidP="000C4068">
      <w:r w:rsidRPr="00EC2434">
        <w:rPr>
          <w:noProof/>
        </w:rPr>
        <w:drawing>
          <wp:inline distT="0" distB="0" distL="0" distR="0" wp14:anchorId="41EE5008" wp14:editId="2C0C4D6F">
            <wp:extent cx="5274310" cy="202692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B8646" w14:textId="77777777" w:rsidR="005259BE" w:rsidRDefault="005259BE" w:rsidP="000C4068"/>
    <w:p w14:paraId="3BEE6DD7" w14:textId="2A6D0857" w:rsidR="005259BE" w:rsidRPr="009E57C4" w:rsidRDefault="009E57C4" w:rsidP="009E57C4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9E57C4">
        <w:rPr>
          <w:sz w:val="28"/>
          <w:szCs w:val="28"/>
          <w:shd w:val="clear" w:color="auto" w:fill="F5F5F5"/>
        </w:rPr>
        <w:t> MISRA C-2012 Literals and Constants </w:t>
      </w:r>
    </w:p>
    <w:p w14:paraId="3D655D7A" w14:textId="56FEDF1A" w:rsidR="009B67FD" w:rsidRPr="009B67FD" w:rsidRDefault="009B67FD" w:rsidP="009E57C4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9B67FD">
        <w:rPr>
          <w:b/>
          <w:bCs/>
          <w:color w:val="FF0000"/>
        </w:rPr>
        <w:t>Category Required</w:t>
      </w:r>
    </w:p>
    <w:p w14:paraId="30501734" w14:textId="19F093DE" w:rsidR="009E57C4" w:rsidRPr="009E57C4" w:rsidRDefault="009E57C4" w:rsidP="009E57C4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9E57C4">
        <w:rPr>
          <w:rFonts w:ascii="Helvetica" w:eastAsia="宋体" w:hAnsi="Helvetica" w:cs="Helvetica"/>
          <w:color w:val="DD4422"/>
          <w:kern w:val="0"/>
          <w:sz w:val="18"/>
          <w:szCs w:val="18"/>
        </w:rPr>
        <w:t>CID 834307: (#8 of 8): MISRA C-2012 Literals and Constants (MISRA C-2012 Rule 7.2)</w:t>
      </w:r>
    </w:p>
    <w:p w14:paraId="402BA919" w14:textId="0B96F58B" w:rsidR="009E57C4" w:rsidRDefault="009E57C4" w:rsidP="009E57C4">
      <w:r w:rsidRPr="009E57C4">
        <w:rPr>
          <w:rFonts w:ascii="Helvetica" w:eastAsia="宋体" w:hAnsi="Helvetica" w:cs="Helvetica"/>
          <w:color w:val="DD4422"/>
          <w:kern w:val="0"/>
          <w:sz w:val="18"/>
          <w:szCs w:val="18"/>
        </w:rPr>
        <w:t>1.</w:t>
      </w:r>
      <w:r w:rsidRPr="009E57C4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9E57C4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misra_c_2012_rule_7_2_violation:</w:t>
      </w:r>
      <w:r w:rsidRPr="009E57C4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9E57C4">
        <w:rPr>
          <w:rFonts w:ascii="Helvetica" w:eastAsia="宋体" w:hAnsi="Helvetica" w:cs="Helvetica"/>
          <w:color w:val="DD4422"/>
          <w:kern w:val="0"/>
          <w:sz w:val="18"/>
          <w:szCs w:val="18"/>
        </w:rPr>
        <w:t>Numeric literal 0xffffffffffffffff is unsigned but does not use a u or U suffix.</w:t>
      </w:r>
    </w:p>
    <w:p w14:paraId="135E109B" w14:textId="66756189" w:rsidR="005259BE" w:rsidRDefault="005259BE" w:rsidP="000C4068">
      <w:r w:rsidRPr="005259BE">
        <w:rPr>
          <w:noProof/>
        </w:rPr>
        <w:drawing>
          <wp:inline distT="0" distB="0" distL="0" distR="0" wp14:anchorId="406D0576" wp14:editId="6A952352">
            <wp:extent cx="5274310" cy="131826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664B" w14:textId="77777777" w:rsidR="008A0B72" w:rsidRDefault="008A0B72" w:rsidP="000C4068">
      <w:pPr>
        <w:rPr>
          <w:rFonts w:ascii="Helvetica" w:hAnsi="Helvetica" w:cs="Helvetica"/>
          <w:color w:val="DD4422"/>
          <w:sz w:val="18"/>
          <w:szCs w:val="18"/>
          <w:shd w:val="clear" w:color="auto" w:fill="F5F5F5"/>
        </w:rPr>
      </w:pPr>
      <w:r>
        <w:rPr>
          <w:rFonts w:ascii="Helvetica" w:hAnsi="Helvetica" w:cs="Helvetica"/>
          <w:color w:val="DD4422"/>
          <w:sz w:val="18"/>
          <w:szCs w:val="18"/>
          <w:shd w:val="clear" w:color="auto" w:fill="F5F5F5"/>
        </w:rPr>
        <w:t> </w:t>
      </w:r>
    </w:p>
    <w:p w14:paraId="19F14A45" w14:textId="77777777" w:rsidR="008A0B72" w:rsidRDefault="008A0B72" w:rsidP="000C4068">
      <w:pPr>
        <w:rPr>
          <w:rFonts w:ascii="Helvetica" w:hAnsi="Helvetica" w:cs="Helvetica"/>
          <w:color w:val="DD4422"/>
          <w:sz w:val="18"/>
          <w:szCs w:val="18"/>
          <w:shd w:val="clear" w:color="auto" w:fill="F5F5F5"/>
        </w:rPr>
      </w:pPr>
    </w:p>
    <w:p w14:paraId="0870F22D" w14:textId="658427A1" w:rsidR="008F7F68" w:rsidRPr="008A0B72" w:rsidRDefault="008A0B72" w:rsidP="008A0B72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8A0B72">
        <w:rPr>
          <w:sz w:val="28"/>
          <w:szCs w:val="28"/>
          <w:shd w:val="clear" w:color="auto" w:fill="F5F5F5"/>
        </w:rPr>
        <w:lastRenderedPageBreak/>
        <w:t>MISRA C-2012 Overlapping Storage</w:t>
      </w:r>
    </w:p>
    <w:p w14:paraId="64DEE4E2" w14:textId="74FAB2F8" w:rsidR="008F7F68" w:rsidRDefault="008F7F68" w:rsidP="000C4068">
      <w:pPr>
        <w:rPr>
          <w:b/>
          <w:bCs/>
          <w:color w:val="FF0000"/>
        </w:rPr>
      </w:pPr>
      <w:r w:rsidRPr="008F7F68">
        <w:rPr>
          <w:b/>
          <w:bCs/>
          <w:color w:val="FF0000"/>
        </w:rPr>
        <w:t>Category Advisory</w:t>
      </w:r>
    </w:p>
    <w:p w14:paraId="316FF4DC" w14:textId="77777777" w:rsidR="008A0B72" w:rsidRPr="008A0B72" w:rsidRDefault="008A0B72" w:rsidP="008A0B72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8A0B72">
        <w:rPr>
          <w:rFonts w:ascii="Helvetica" w:eastAsia="宋体" w:hAnsi="Helvetica" w:cs="Helvetica"/>
          <w:color w:val="DD4422"/>
          <w:kern w:val="0"/>
          <w:sz w:val="18"/>
          <w:szCs w:val="18"/>
        </w:rPr>
        <w:t>CID 1046406: (#15 of 15): MISRA C-2012 Overlapping Storage (MISRA C-2012 Rule 19.2)</w:t>
      </w:r>
    </w:p>
    <w:p w14:paraId="796847FE" w14:textId="7E1B9E5C" w:rsidR="008A0B72" w:rsidRPr="008A0B72" w:rsidRDefault="008A0B72" w:rsidP="008A0B72">
      <w:pPr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8A0B72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misra_c_2012_rule_19_2_violation:</w:t>
      </w:r>
      <w:r w:rsidRPr="008A0B72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8A0B72">
        <w:rPr>
          <w:rFonts w:ascii="Helvetica" w:eastAsia="宋体" w:hAnsi="Helvetica" w:cs="Helvetica"/>
          <w:color w:val="DD4422"/>
          <w:kern w:val="0"/>
          <w:sz w:val="18"/>
          <w:szCs w:val="18"/>
        </w:rPr>
        <w:t>The field SPIPRI of struct SPI_REGS is declared as a union type.</w:t>
      </w:r>
    </w:p>
    <w:p w14:paraId="29034931" w14:textId="35A4D8CA" w:rsidR="008A0B72" w:rsidRDefault="008A0B72" w:rsidP="008A0B72">
      <w:pPr>
        <w:pStyle w:val="ListParagraph"/>
        <w:ind w:left="360" w:firstLineChars="0" w:firstLine="0"/>
        <w:rPr>
          <w:b/>
          <w:bCs/>
          <w:color w:val="FF0000"/>
        </w:rPr>
      </w:pPr>
      <w:r w:rsidRPr="008A0B72">
        <w:rPr>
          <w:b/>
          <w:bCs/>
          <w:noProof/>
          <w:color w:val="FF0000"/>
        </w:rPr>
        <w:drawing>
          <wp:inline distT="0" distB="0" distL="0" distR="0" wp14:anchorId="101D96B3" wp14:editId="5D8ECFA6">
            <wp:extent cx="5274310" cy="1898650"/>
            <wp:effectExtent l="0" t="0" r="254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DBBB" w14:textId="77777777" w:rsidR="008A0B72" w:rsidRDefault="008A0B72" w:rsidP="008A0B72">
      <w:pPr>
        <w:pStyle w:val="ListParagraph"/>
        <w:ind w:left="360" w:firstLineChars="0" w:firstLine="0"/>
        <w:rPr>
          <w:b/>
          <w:bCs/>
          <w:color w:val="FF0000"/>
        </w:rPr>
      </w:pPr>
    </w:p>
    <w:p w14:paraId="6A0A421E" w14:textId="0B18F84A" w:rsidR="00487A8E" w:rsidRPr="00487A8E" w:rsidRDefault="00487A8E" w:rsidP="00487A8E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487A8E">
        <w:rPr>
          <w:sz w:val="28"/>
          <w:szCs w:val="28"/>
          <w:shd w:val="clear" w:color="auto" w:fill="F5F5F5"/>
        </w:rPr>
        <w:t>MISRA C-2012 Pointers and Arrays</w:t>
      </w:r>
    </w:p>
    <w:p w14:paraId="5785AEB0" w14:textId="4D1642B7" w:rsidR="008A0B72" w:rsidRPr="00487A8E" w:rsidRDefault="002A6664" w:rsidP="00487A8E">
      <w:pPr>
        <w:rPr>
          <w:b/>
          <w:bCs/>
          <w:color w:val="FF0000"/>
        </w:rPr>
      </w:pPr>
      <w:r w:rsidRPr="00487A8E">
        <w:rPr>
          <w:b/>
          <w:bCs/>
          <w:color w:val="FF0000"/>
        </w:rPr>
        <w:t>Category Advisory</w:t>
      </w:r>
    </w:p>
    <w:p w14:paraId="4B755BD5" w14:textId="77777777" w:rsidR="00487A8E" w:rsidRPr="00487A8E" w:rsidRDefault="00487A8E" w:rsidP="00487A8E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487A8E">
        <w:rPr>
          <w:rFonts w:ascii="Helvetica" w:eastAsia="宋体" w:hAnsi="Helvetica" w:cs="Helvetica"/>
          <w:color w:val="DD4422"/>
          <w:kern w:val="0"/>
          <w:sz w:val="18"/>
          <w:szCs w:val="18"/>
        </w:rPr>
        <w:t>CID 837481: (#4 of 4): MISRA C-2012 Pointers and Arrays (MISRA C-2012 Rule 18.4)</w:t>
      </w:r>
    </w:p>
    <w:p w14:paraId="71369585" w14:textId="08733E68" w:rsidR="00487A8E" w:rsidRPr="00487A8E" w:rsidRDefault="00487A8E" w:rsidP="00487A8E">
      <w:pPr>
        <w:pStyle w:val="ListParagraph"/>
        <w:numPr>
          <w:ilvl w:val="0"/>
          <w:numId w:val="8"/>
        </w:numPr>
        <w:ind w:firstLineChars="0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487A8E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misra_c_2012_rule_18_4_violation:</w:t>
      </w:r>
      <w:r w:rsidRPr="00487A8E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487A8E">
        <w:rPr>
          <w:rFonts w:ascii="Helvetica" w:eastAsia="宋体" w:hAnsi="Helvetica" w:cs="Helvetica"/>
          <w:color w:val="DD4422"/>
          <w:kern w:val="0"/>
          <w:sz w:val="18"/>
          <w:szCs w:val="18"/>
        </w:rPr>
        <w:t>Using arithmetic on pointer (uint32_t *)0x7f00.</w:t>
      </w:r>
    </w:p>
    <w:p w14:paraId="6137A20F" w14:textId="1CC35B6E" w:rsidR="00487A8E" w:rsidRDefault="00487A8E" w:rsidP="00487A8E">
      <w:pPr>
        <w:pStyle w:val="ListParagraph"/>
        <w:ind w:left="360" w:firstLineChars="0" w:firstLine="0"/>
        <w:rPr>
          <w:b/>
          <w:bCs/>
          <w:color w:val="FF0000"/>
        </w:rPr>
      </w:pPr>
      <w:r w:rsidRPr="00487A8E">
        <w:rPr>
          <w:b/>
          <w:bCs/>
          <w:noProof/>
          <w:color w:val="FF0000"/>
        </w:rPr>
        <w:drawing>
          <wp:inline distT="0" distB="0" distL="0" distR="0" wp14:anchorId="0D974782" wp14:editId="3AF8E387">
            <wp:extent cx="5274310" cy="263144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33AD" w14:textId="77777777" w:rsidR="007F7265" w:rsidRDefault="007F7265" w:rsidP="00487A8E">
      <w:pPr>
        <w:pStyle w:val="ListParagraph"/>
        <w:ind w:left="360" w:firstLineChars="0" w:firstLine="0"/>
        <w:rPr>
          <w:b/>
          <w:bCs/>
          <w:color w:val="FF0000"/>
        </w:rPr>
      </w:pPr>
    </w:p>
    <w:p w14:paraId="3D689D7F" w14:textId="3269E1CF" w:rsidR="007F7265" w:rsidRPr="007F7265" w:rsidRDefault="00B5305A" w:rsidP="007F7265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B5305A">
        <w:rPr>
          <w:sz w:val="28"/>
          <w:szCs w:val="28"/>
          <w:shd w:val="clear" w:color="auto" w:fill="F5F5F5"/>
        </w:rPr>
        <w:lastRenderedPageBreak/>
        <w:t>MISRA C-2012 Pointer Type Conversions </w:t>
      </w:r>
    </w:p>
    <w:p w14:paraId="093CD9A6" w14:textId="409C0B41" w:rsidR="00B5305A" w:rsidRPr="007F7265" w:rsidRDefault="007F7265" w:rsidP="00B5305A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7F7265">
        <w:rPr>
          <w:b/>
          <w:bCs/>
          <w:color w:val="FF0000"/>
        </w:rPr>
        <w:t>Category Advisory</w:t>
      </w:r>
    </w:p>
    <w:p w14:paraId="6AFB0B47" w14:textId="66CAB2DE" w:rsidR="00B5305A" w:rsidRPr="00B5305A" w:rsidRDefault="00B5305A" w:rsidP="00B5305A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B5305A">
        <w:rPr>
          <w:rFonts w:ascii="Helvetica" w:eastAsia="宋体" w:hAnsi="Helvetica" w:cs="Helvetica"/>
          <w:color w:val="DD4422"/>
          <w:kern w:val="0"/>
          <w:sz w:val="18"/>
          <w:szCs w:val="18"/>
        </w:rPr>
        <w:t>CID 833852: (#4 of 4): MISRA C-2012 Pointer Type Conversions (MISRA C-2012 Rule 11.4)</w:t>
      </w:r>
    </w:p>
    <w:p w14:paraId="0C192AD2" w14:textId="3BEC944F" w:rsidR="00B5305A" w:rsidRPr="007F7265" w:rsidRDefault="00B5305A" w:rsidP="007F7265">
      <w:pPr>
        <w:rPr>
          <w:b/>
          <w:bCs/>
          <w:color w:val="FF0000"/>
        </w:rPr>
      </w:pPr>
      <w:r w:rsidRPr="007F7265">
        <w:rPr>
          <w:rFonts w:ascii="Helvetica" w:eastAsia="宋体" w:hAnsi="Helvetica" w:cs="Helvetica"/>
          <w:color w:val="DD4422"/>
          <w:kern w:val="0"/>
          <w:sz w:val="18"/>
          <w:szCs w:val="18"/>
        </w:rPr>
        <w:t>1.</w:t>
      </w:r>
      <w:r w:rsidRPr="007F7265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7F7265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misra_c_2012_rule_11_4_violation:</w:t>
      </w:r>
      <w:r w:rsidRPr="007F7265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7F7265">
        <w:rPr>
          <w:rFonts w:ascii="Helvetica" w:eastAsia="宋体" w:hAnsi="Helvetica" w:cs="Helvetica"/>
          <w:color w:val="DD4422"/>
          <w:kern w:val="0"/>
          <w:sz w:val="18"/>
          <w:szCs w:val="18"/>
        </w:rPr>
        <w:t>The expression (</w:t>
      </w:r>
      <w:proofErr w:type="spellStart"/>
      <w:r w:rsidRPr="007F7265">
        <w:rPr>
          <w:rFonts w:ascii="Helvetica" w:eastAsia="宋体" w:hAnsi="Helvetica" w:cs="Helvetica"/>
          <w:color w:val="DD4422"/>
          <w:kern w:val="0"/>
          <w:sz w:val="18"/>
          <w:szCs w:val="18"/>
        </w:rPr>
        <w:t>uintptr_</w:t>
      </w:r>
      <w:proofErr w:type="gramStart"/>
      <w:r w:rsidRPr="007F7265">
        <w:rPr>
          <w:rFonts w:ascii="Helvetica" w:eastAsia="宋体" w:hAnsi="Helvetica" w:cs="Helvetica"/>
          <w:color w:val="DD4422"/>
          <w:kern w:val="0"/>
          <w:sz w:val="18"/>
          <w:szCs w:val="18"/>
        </w:rPr>
        <w:t>t</w:t>
      </w:r>
      <w:proofErr w:type="spellEnd"/>
      <w:r w:rsidRPr="007F7265">
        <w:rPr>
          <w:rFonts w:ascii="Helvetica" w:eastAsia="宋体" w:hAnsi="Helvetica" w:cs="Helvetica"/>
          <w:color w:val="DD4422"/>
          <w:kern w:val="0"/>
          <w:sz w:val="18"/>
          <w:szCs w:val="18"/>
        </w:rPr>
        <w:t>)(</w:t>
      </w:r>
      <w:proofErr w:type="gramEnd"/>
      <w:r w:rsidRPr="007F7265">
        <w:rPr>
          <w:rFonts w:ascii="Helvetica" w:eastAsia="宋体" w:hAnsi="Helvetica" w:cs="Helvetica"/>
          <w:color w:val="DD4422"/>
          <w:kern w:val="0"/>
          <w:sz w:val="18"/>
          <w:szCs w:val="18"/>
        </w:rPr>
        <w:t>390464UL + 36UL) of type unsigned long is cast to an object pointer type uint32_t volatile *.</w:t>
      </w:r>
    </w:p>
    <w:p w14:paraId="288F15F1" w14:textId="06D09CB9" w:rsidR="00BF181C" w:rsidRDefault="00BF181C" w:rsidP="00487A8E">
      <w:pPr>
        <w:pStyle w:val="ListParagraph"/>
        <w:ind w:left="360" w:firstLineChars="0" w:firstLine="0"/>
        <w:rPr>
          <w:b/>
          <w:bCs/>
          <w:color w:val="FF0000"/>
        </w:rPr>
      </w:pPr>
      <w:r w:rsidRPr="00BF181C">
        <w:rPr>
          <w:b/>
          <w:bCs/>
          <w:noProof/>
          <w:color w:val="FF0000"/>
        </w:rPr>
        <w:drawing>
          <wp:inline distT="0" distB="0" distL="0" distR="0" wp14:anchorId="3337903F" wp14:editId="25E068A5">
            <wp:extent cx="5274310" cy="215582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B251" w14:textId="40D8D2AA" w:rsidR="003C7A28" w:rsidRPr="00D32B52" w:rsidRDefault="00D32B52" w:rsidP="00D32B52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D32B52">
        <w:rPr>
          <w:sz w:val="28"/>
          <w:szCs w:val="28"/>
          <w:shd w:val="clear" w:color="auto" w:fill="F5F5F5"/>
        </w:rPr>
        <w:t>MISRA C-2012 Preprocessing Directives</w:t>
      </w:r>
    </w:p>
    <w:p w14:paraId="5EEA4E9E" w14:textId="179BD734" w:rsidR="003C7A28" w:rsidRPr="007F7265" w:rsidRDefault="003C7A28" w:rsidP="003C7A28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7F7265">
        <w:rPr>
          <w:b/>
          <w:bCs/>
          <w:color w:val="FF0000"/>
        </w:rPr>
        <w:t>Category Advisory</w:t>
      </w:r>
    </w:p>
    <w:p w14:paraId="507C4C72" w14:textId="77777777" w:rsidR="003C7A28" w:rsidRPr="003C7A28" w:rsidRDefault="003C7A28" w:rsidP="003C7A28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3C7A28">
        <w:rPr>
          <w:rFonts w:ascii="Helvetica" w:eastAsia="宋体" w:hAnsi="Helvetica" w:cs="Helvetica"/>
          <w:color w:val="DD4422"/>
          <w:kern w:val="0"/>
          <w:sz w:val="18"/>
          <w:szCs w:val="18"/>
        </w:rPr>
        <w:t>CID 836973: (#4 of 4): MISRA C-2012 Preprocessing Directives (MISRA C-2012 Rule 20.10)</w:t>
      </w:r>
    </w:p>
    <w:p w14:paraId="6C8E0CD2" w14:textId="23F51F2F" w:rsidR="003C7A28" w:rsidRPr="00D32B52" w:rsidRDefault="003C7A28" w:rsidP="00D32B52">
      <w:pPr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D32B52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misra_c_2012_rule_20_10_violation:</w:t>
      </w:r>
      <w:r w:rsidRPr="00D32B52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D32B52">
        <w:rPr>
          <w:rFonts w:ascii="Helvetica" w:eastAsia="宋体" w:hAnsi="Helvetica" w:cs="Helvetica"/>
          <w:color w:val="DD4422"/>
          <w:kern w:val="0"/>
          <w:sz w:val="18"/>
          <w:szCs w:val="18"/>
        </w:rPr>
        <w:t>Use of # or ## preprocessor operator.</w:t>
      </w:r>
    </w:p>
    <w:p w14:paraId="50CB57D3" w14:textId="5C5F845B" w:rsidR="00D32B52" w:rsidRDefault="00D32B52" w:rsidP="00D32B52">
      <w:pPr>
        <w:pStyle w:val="ListParagraph"/>
        <w:ind w:left="720" w:firstLineChars="0" w:firstLine="0"/>
        <w:rPr>
          <w:b/>
          <w:bCs/>
          <w:color w:val="FF0000"/>
        </w:rPr>
      </w:pPr>
      <w:r w:rsidRPr="00D32B52">
        <w:rPr>
          <w:b/>
          <w:bCs/>
          <w:noProof/>
          <w:color w:val="FF0000"/>
        </w:rPr>
        <w:drawing>
          <wp:inline distT="0" distB="0" distL="0" distR="0" wp14:anchorId="57657F22" wp14:editId="55B4BC73">
            <wp:extent cx="5274310" cy="237109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5455" w14:textId="77777777" w:rsidR="00395CFF" w:rsidRDefault="00395CFF" w:rsidP="00D32B52">
      <w:pPr>
        <w:pStyle w:val="ListParagraph"/>
        <w:ind w:left="720" w:firstLineChars="0" w:firstLine="0"/>
        <w:rPr>
          <w:b/>
          <w:bCs/>
          <w:color w:val="FF0000"/>
        </w:rPr>
      </w:pPr>
    </w:p>
    <w:p w14:paraId="13762A7E" w14:textId="77777777" w:rsidR="00395CFF" w:rsidRDefault="00395CFF" w:rsidP="00D32B52">
      <w:pPr>
        <w:pStyle w:val="ListParagraph"/>
        <w:ind w:left="720" w:firstLineChars="0" w:firstLine="0"/>
        <w:rPr>
          <w:b/>
          <w:bCs/>
          <w:color w:val="FF0000"/>
        </w:rPr>
      </w:pPr>
    </w:p>
    <w:p w14:paraId="2B2EEA91" w14:textId="455B9CB8" w:rsidR="008D03AC" w:rsidRDefault="00395CFF" w:rsidP="00395CFF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395CFF">
        <w:rPr>
          <w:sz w:val="28"/>
          <w:szCs w:val="28"/>
          <w:shd w:val="clear" w:color="auto" w:fill="F5F5F5"/>
        </w:rPr>
        <w:lastRenderedPageBreak/>
        <w:t>MISRA C-2012 Side Effects</w:t>
      </w:r>
    </w:p>
    <w:p w14:paraId="76C4C8FC" w14:textId="77777777" w:rsidR="00395CFF" w:rsidRPr="007F7265" w:rsidRDefault="00395CFF" w:rsidP="00395CFF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7F7265">
        <w:rPr>
          <w:b/>
          <w:bCs/>
          <w:color w:val="FF0000"/>
        </w:rPr>
        <w:t>Category Advisory</w:t>
      </w:r>
    </w:p>
    <w:p w14:paraId="164B2160" w14:textId="77777777" w:rsidR="00395CFF" w:rsidRDefault="00395CFF" w:rsidP="00D32B52">
      <w:pPr>
        <w:pStyle w:val="ListParagraph"/>
        <w:ind w:left="720" w:firstLineChars="0" w:firstLine="0"/>
        <w:rPr>
          <w:b/>
          <w:bCs/>
          <w:color w:val="FF0000"/>
        </w:rPr>
      </w:pPr>
    </w:p>
    <w:p w14:paraId="24798CF2" w14:textId="77777777" w:rsidR="00395CFF" w:rsidRPr="00395CFF" w:rsidRDefault="00395CFF" w:rsidP="00395CFF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395CFF">
        <w:rPr>
          <w:rFonts w:ascii="Helvetica" w:eastAsia="宋体" w:hAnsi="Helvetica" w:cs="Helvetica"/>
          <w:color w:val="DD4422"/>
          <w:kern w:val="0"/>
          <w:sz w:val="18"/>
          <w:szCs w:val="18"/>
        </w:rPr>
        <w:t>CID 1047338: (#6 of 6): MISRA C-2012 Side Effects (MISRA C-2012 Rule 13.3)</w:t>
      </w:r>
    </w:p>
    <w:p w14:paraId="1A76A7B3" w14:textId="39371FA6" w:rsidR="00395CFF" w:rsidRPr="00395CFF" w:rsidRDefault="00395CFF" w:rsidP="00395CFF">
      <w:pPr>
        <w:rPr>
          <w:b/>
          <w:bCs/>
          <w:color w:val="FF0000"/>
        </w:rPr>
      </w:pPr>
      <w:r w:rsidRPr="00395CFF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misra_c_2012_rule_13_3_violation:</w:t>
      </w:r>
      <w:r w:rsidRPr="00395CFF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395CFF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Operator </w:t>
      </w:r>
      <w:proofErr w:type="spellStart"/>
      <w:r w:rsidRPr="00395CFF">
        <w:rPr>
          <w:rFonts w:ascii="Helvetica" w:eastAsia="宋体" w:hAnsi="Helvetica" w:cs="Helvetica"/>
          <w:color w:val="DD4422"/>
          <w:kern w:val="0"/>
          <w:sz w:val="18"/>
          <w:szCs w:val="18"/>
        </w:rPr>
        <w:t>param_index</w:t>
      </w:r>
      <w:proofErr w:type="spellEnd"/>
      <w:r w:rsidRPr="00395CFF">
        <w:rPr>
          <w:rFonts w:ascii="Helvetica" w:eastAsia="宋体" w:hAnsi="Helvetica" w:cs="Helvetica"/>
          <w:color w:val="DD4422"/>
          <w:kern w:val="0"/>
          <w:sz w:val="18"/>
          <w:szCs w:val="18"/>
        </w:rPr>
        <w:t>++ in full expression with other potential side effects.</w:t>
      </w:r>
    </w:p>
    <w:p w14:paraId="36EA3287" w14:textId="635DA458" w:rsidR="008D03AC" w:rsidRDefault="008D03AC" w:rsidP="00D32B52">
      <w:pPr>
        <w:pStyle w:val="ListParagraph"/>
        <w:ind w:left="720" w:firstLineChars="0" w:firstLine="0"/>
        <w:rPr>
          <w:b/>
          <w:bCs/>
          <w:color w:val="FF0000"/>
        </w:rPr>
      </w:pPr>
      <w:r w:rsidRPr="008D03AC">
        <w:rPr>
          <w:b/>
          <w:bCs/>
          <w:noProof/>
          <w:color w:val="FF0000"/>
        </w:rPr>
        <w:drawing>
          <wp:inline distT="0" distB="0" distL="0" distR="0" wp14:anchorId="26306B9F" wp14:editId="15AF7F33">
            <wp:extent cx="5274310" cy="2372995"/>
            <wp:effectExtent l="0" t="0" r="254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E6CF" w14:textId="71A87659" w:rsidR="00570984" w:rsidRDefault="009E5BD6" w:rsidP="009E5BD6">
      <w:pPr>
        <w:pStyle w:val="Heading1"/>
        <w:numPr>
          <w:ilvl w:val="0"/>
          <w:numId w:val="3"/>
        </w:numPr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9E5BD6">
        <w:rPr>
          <w:sz w:val="28"/>
          <w:szCs w:val="28"/>
          <w:shd w:val="clear" w:color="auto" w:fill="F5F5F5"/>
        </w:rPr>
        <w:t> MISRA C-2012 Standard C Environment</w:t>
      </w:r>
    </w:p>
    <w:p w14:paraId="078A798B" w14:textId="0576FC1A" w:rsidR="00BE2126" w:rsidRPr="00BE2126" w:rsidRDefault="00BE2126" w:rsidP="00570984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BE2126">
        <w:rPr>
          <w:b/>
          <w:bCs/>
          <w:color w:val="FF0000"/>
        </w:rPr>
        <w:t>Category Advisory</w:t>
      </w:r>
    </w:p>
    <w:p w14:paraId="70003D43" w14:textId="5F20C74B" w:rsidR="00570984" w:rsidRPr="00570984" w:rsidRDefault="00570984" w:rsidP="00570984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570984">
        <w:rPr>
          <w:rFonts w:ascii="Helvetica" w:eastAsia="宋体" w:hAnsi="Helvetica" w:cs="Helvetica"/>
          <w:color w:val="DD4422"/>
          <w:kern w:val="0"/>
          <w:sz w:val="18"/>
          <w:szCs w:val="18"/>
        </w:rPr>
        <w:t>CID 1047959: (#6 of 6): MISRA C-2012 Standard C Environment (MISRA C-2012 Rule 1.2)</w:t>
      </w:r>
    </w:p>
    <w:p w14:paraId="7D80EA49" w14:textId="458D1F60" w:rsidR="00570984" w:rsidRPr="00BE2126" w:rsidRDefault="00570984" w:rsidP="00BE2126">
      <w:pPr>
        <w:rPr>
          <w:b/>
          <w:bCs/>
          <w:color w:val="FF0000"/>
        </w:rPr>
      </w:pPr>
      <w:r w:rsidRPr="00BE2126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misra_c_2012_rule_1_2_violation:</w:t>
      </w:r>
      <w:r w:rsidRPr="00BE2126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BE2126">
        <w:rPr>
          <w:rFonts w:ascii="Helvetica" w:eastAsia="宋体" w:hAnsi="Helvetica" w:cs="Helvetica"/>
          <w:color w:val="DD4422"/>
          <w:kern w:val="0"/>
          <w:sz w:val="18"/>
          <w:szCs w:val="18"/>
        </w:rPr>
        <w:t>Language extension "__</w:t>
      </w:r>
      <w:proofErr w:type="spellStart"/>
      <w:r w:rsidRPr="00BE2126">
        <w:rPr>
          <w:rFonts w:ascii="Helvetica" w:eastAsia="宋体" w:hAnsi="Helvetica" w:cs="Helvetica"/>
          <w:color w:val="DD4422"/>
          <w:kern w:val="0"/>
          <w:sz w:val="18"/>
          <w:szCs w:val="18"/>
        </w:rPr>
        <w:t>asm</w:t>
      </w:r>
      <w:proofErr w:type="spellEnd"/>
      <w:r w:rsidRPr="00BE2126">
        <w:rPr>
          <w:rFonts w:ascii="Helvetica" w:eastAsia="宋体" w:hAnsi="Helvetica" w:cs="Helvetica"/>
          <w:color w:val="DD4422"/>
          <w:kern w:val="0"/>
          <w:sz w:val="18"/>
          <w:szCs w:val="18"/>
        </w:rPr>
        <w:t>" should not be used.</w:t>
      </w:r>
    </w:p>
    <w:p w14:paraId="4BF34648" w14:textId="5BFF3DD6" w:rsidR="00570984" w:rsidRDefault="00570984" w:rsidP="00D32B52">
      <w:pPr>
        <w:pStyle w:val="ListParagraph"/>
        <w:ind w:left="720" w:firstLineChars="0" w:firstLine="0"/>
        <w:rPr>
          <w:b/>
          <w:bCs/>
          <w:color w:val="FF0000"/>
        </w:rPr>
      </w:pPr>
      <w:r w:rsidRPr="00570984">
        <w:rPr>
          <w:b/>
          <w:bCs/>
          <w:noProof/>
          <w:color w:val="FF0000"/>
        </w:rPr>
        <w:drawing>
          <wp:inline distT="0" distB="0" distL="0" distR="0" wp14:anchorId="69F42F2E" wp14:editId="5B0BB756">
            <wp:extent cx="5274310" cy="2333625"/>
            <wp:effectExtent l="0" t="0" r="254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A4651" w14:textId="77777777" w:rsidR="00192105" w:rsidRDefault="00192105" w:rsidP="00D32B52">
      <w:pPr>
        <w:pStyle w:val="ListParagraph"/>
        <w:ind w:left="720" w:firstLineChars="0" w:firstLine="0"/>
        <w:rPr>
          <w:b/>
          <w:bCs/>
          <w:color w:val="FF0000"/>
        </w:rPr>
      </w:pPr>
    </w:p>
    <w:p w14:paraId="7EE21028" w14:textId="77777777" w:rsidR="00192105" w:rsidRDefault="00192105" w:rsidP="00192105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</w:p>
    <w:p w14:paraId="3571324F" w14:textId="39ED690A" w:rsidR="00192105" w:rsidRPr="00192105" w:rsidRDefault="00192105" w:rsidP="00192105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192105">
        <w:rPr>
          <w:sz w:val="28"/>
          <w:szCs w:val="28"/>
          <w:shd w:val="clear" w:color="auto" w:fill="F5F5F5"/>
        </w:rPr>
        <w:lastRenderedPageBreak/>
        <w:t>MISRA C-2012 Standard Libraries</w:t>
      </w:r>
    </w:p>
    <w:p w14:paraId="16C59169" w14:textId="6F3AF736" w:rsidR="00407F01" w:rsidRPr="00407F01" w:rsidRDefault="00407F01" w:rsidP="00192105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407F01">
        <w:rPr>
          <w:b/>
          <w:bCs/>
          <w:color w:val="FF0000"/>
        </w:rPr>
        <w:t>Category Require</w:t>
      </w:r>
    </w:p>
    <w:p w14:paraId="5420D850" w14:textId="6CA87CB8" w:rsidR="00192105" w:rsidRPr="00192105" w:rsidRDefault="00192105" w:rsidP="00192105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192105">
        <w:rPr>
          <w:rFonts w:ascii="Helvetica" w:eastAsia="宋体" w:hAnsi="Helvetica" w:cs="Helvetica"/>
          <w:color w:val="DD4422"/>
          <w:kern w:val="0"/>
          <w:sz w:val="18"/>
          <w:szCs w:val="18"/>
        </w:rPr>
        <w:t>CID 834138: (#4 of 4): MISRA C-2012 Standard Libraries (MISRA C-2012 Rule 21.2)</w:t>
      </w:r>
    </w:p>
    <w:p w14:paraId="4E31E592" w14:textId="7FFF7DB0" w:rsidR="00192105" w:rsidRPr="00192105" w:rsidRDefault="00192105" w:rsidP="00192105">
      <w:pPr>
        <w:rPr>
          <w:b/>
          <w:bCs/>
          <w:color w:val="FF0000"/>
        </w:rPr>
      </w:pPr>
      <w:r w:rsidRPr="00192105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192105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misra_c_2012_rule_21_2_violation:</w:t>
      </w:r>
      <w:r w:rsidRPr="00192105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192105">
        <w:rPr>
          <w:rFonts w:ascii="Helvetica" w:eastAsia="宋体" w:hAnsi="Helvetica" w:cs="Helvetica"/>
          <w:color w:val="DD4422"/>
          <w:kern w:val="0"/>
          <w:sz w:val="18"/>
          <w:szCs w:val="18"/>
        </w:rPr>
        <w:t>__</w:t>
      </w:r>
      <w:proofErr w:type="spellStart"/>
      <w:r w:rsidRPr="00192105">
        <w:rPr>
          <w:rFonts w:ascii="Helvetica" w:eastAsia="宋体" w:hAnsi="Helvetica" w:cs="Helvetica"/>
          <w:color w:val="DD4422"/>
          <w:kern w:val="0"/>
          <w:sz w:val="18"/>
          <w:szCs w:val="18"/>
        </w:rPr>
        <w:t>always_inline</w:t>
      </w:r>
      <w:proofErr w:type="spellEnd"/>
      <w:r w:rsidRPr="00192105">
        <w:rPr>
          <w:rFonts w:ascii="Helvetica" w:eastAsia="宋体" w:hAnsi="Helvetica" w:cs="Helvetica"/>
          <w:color w:val="DD4422"/>
          <w:kern w:val="0"/>
          <w:sz w:val="18"/>
          <w:szCs w:val="18"/>
        </w:rPr>
        <w:t>, an identifier or macro name beginning with an underscore, shall not be declared.</w:t>
      </w:r>
    </w:p>
    <w:p w14:paraId="2FCAD1EF" w14:textId="5392B329" w:rsidR="009D3308" w:rsidRDefault="008745EE" w:rsidP="00D32B52">
      <w:pPr>
        <w:pStyle w:val="ListParagraph"/>
        <w:ind w:left="720" w:firstLineChars="0" w:firstLine="0"/>
        <w:rPr>
          <w:b/>
          <w:bCs/>
          <w:color w:val="FF0000"/>
        </w:rPr>
      </w:pPr>
      <w:r w:rsidRPr="008745EE">
        <w:rPr>
          <w:b/>
          <w:bCs/>
          <w:noProof/>
          <w:color w:val="FF0000"/>
        </w:rPr>
        <w:drawing>
          <wp:inline distT="0" distB="0" distL="0" distR="0" wp14:anchorId="3DF0086E" wp14:editId="67B5EA77">
            <wp:extent cx="5274310" cy="2190115"/>
            <wp:effectExtent l="0" t="0" r="254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E2BC" w14:textId="77777777" w:rsidR="00681339" w:rsidRPr="00681339" w:rsidRDefault="00681339" w:rsidP="00681339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681339">
        <w:rPr>
          <w:rFonts w:ascii="Helvetica" w:eastAsia="宋体" w:hAnsi="Helvetica" w:cs="Helvetica"/>
          <w:color w:val="DD4422"/>
          <w:kern w:val="0"/>
          <w:sz w:val="18"/>
          <w:szCs w:val="18"/>
        </w:rPr>
        <w:t>CID 839789: (#15 of 15): MISRA C-2012 Standard Libraries (MISRA C-2012 Rule 21.1)</w:t>
      </w:r>
    </w:p>
    <w:p w14:paraId="085B66F5" w14:textId="77777777" w:rsidR="00B05FEF" w:rsidRPr="00B05FEF" w:rsidRDefault="00681339" w:rsidP="00B05FEF">
      <w:pPr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681339">
        <w:rPr>
          <w:rFonts w:ascii="Helvetica" w:eastAsia="宋体" w:hAnsi="Helvetica" w:cs="Helvetica"/>
          <w:color w:val="DD4422"/>
          <w:kern w:val="0"/>
          <w:sz w:val="18"/>
          <w:szCs w:val="18"/>
        </w:rPr>
        <w:t>1.</w:t>
      </w:r>
      <w:r w:rsidRPr="00681339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681339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misra_c_2012_rule_21_1_violation:</w:t>
      </w:r>
      <w:r w:rsidRPr="00681339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681339">
        <w:rPr>
          <w:rFonts w:ascii="Helvetica" w:eastAsia="宋体" w:hAnsi="Helvetica" w:cs="Helvetica"/>
          <w:color w:val="DD4422"/>
          <w:kern w:val="0"/>
          <w:sz w:val="18"/>
          <w:szCs w:val="18"/>
        </w:rPr>
        <w:t>Defining or undefining a reserved name SIG_ATOMIC_MIN, which is a reserved identifier or macro name described in Section 7, "Library", of the C standard.</w:t>
      </w:r>
    </w:p>
    <w:p w14:paraId="56835D2A" w14:textId="733B4350" w:rsidR="008745EE" w:rsidRPr="00681339" w:rsidRDefault="00B05FEF" w:rsidP="00B05FEF">
      <w:pPr>
        <w:rPr>
          <w:b/>
          <w:bCs/>
          <w:color w:val="FF0000"/>
        </w:rPr>
      </w:pPr>
      <w:r w:rsidRPr="00B05FEF">
        <w:rPr>
          <w:rFonts w:ascii="Helvetica" w:eastAsia="宋体" w:hAnsi="Helvetica" w:cs="Helvetica"/>
          <w:color w:val="DD4422"/>
          <w:kern w:val="0"/>
          <w:sz w:val="18"/>
          <w:szCs w:val="18"/>
        </w:rPr>
        <w:t>INTMAX_MAX</w:t>
      </w:r>
      <w:r w:rsidR="009A0EBE">
        <w:rPr>
          <w:rFonts w:ascii="Helvetica" w:eastAsia="宋体" w:hAnsi="Helvetica" w:cs="Helvetica" w:hint="eastAsia"/>
          <w:color w:val="DD4422"/>
          <w:kern w:val="0"/>
          <w:sz w:val="18"/>
          <w:szCs w:val="18"/>
        </w:rPr>
        <w:t>是</w:t>
      </w:r>
      <w:r w:rsidRPr="00B05FEF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C </w:t>
      </w:r>
      <w:proofErr w:type="gramStart"/>
      <w:r w:rsidRPr="00B05FEF">
        <w:rPr>
          <w:rFonts w:ascii="Helvetica" w:eastAsia="宋体" w:hAnsi="Helvetica" w:cs="Helvetica"/>
          <w:color w:val="DD4422"/>
          <w:kern w:val="0"/>
          <w:sz w:val="18"/>
          <w:szCs w:val="18"/>
        </w:rPr>
        <w:t>标准第</w:t>
      </w:r>
      <w:proofErr w:type="gramEnd"/>
      <w:r w:rsidRPr="00B05FEF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 7 </w:t>
      </w:r>
      <w:r w:rsidRPr="00B05FEF">
        <w:rPr>
          <w:rFonts w:ascii="Helvetica" w:eastAsia="宋体" w:hAnsi="Helvetica" w:cs="Helvetica"/>
          <w:color w:val="DD4422"/>
          <w:kern w:val="0"/>
          <w:sz w:val="18"/>
          <w:szCs w:val="18"/>
        </w:rPr>
        <w:t>节</w:t>
      </w:r>
      <w:r w:rsidRPr="00B05FEF">
        <w:rPr>
          <w:rFonts w:ascii="Helvetica" w:eastAsia="宋体" w:hAnsi="Helvetica" w:cs="Helvetica"/>
          <w:color w:val="DD4422"/>
          <w:kern w:val="0"/>
          <w:sz w:val="18"/>
          <w:szCs w:val="18"/>
        </w:rPr>
        <w:t>“</w:t>
      </w:r>
      <w:r w:rsidRPr="00B05FEF">
        <w:rPr>
          <w:rFonts w:ascii="Helvetica" w:eastAsia="宋体" w:hAnsi="Helvetica" w:cs="Helvetica"/>
          <w:color w:val="DD4422"/>
          <w:kern w:val="0"/>
          <w:sz w:val="18"/>
          <w:szCs w:val="18"/>
        </w:rPr>
        <w:t>库</w:t>
      </w:r>
      <w:r w:rsidRPr="00B05FEF">
        <w:rPr>
          <w:rFonts w:ascii="Helvetica" w:eastAsia="宋体" w:hAnsi="Helvetica" w:cs="Helvetica"/>
          <w:color w:val="DD4422"/>
          <w:kern w:val="0"/>
          <w:sz w:val="18"/>
          <w:szCs w:val="18"/>
        </w:rPr>
        <w:t>”</w:t>
      </w:r>
      <w:r w:rsidRPr="00B05FEF">
        <w:rPr>
          <w:rFonts w:ascii="Helvetica" w:eastAsia="宋体" w:hAnsi="Helvetica" w:cs="Helvetica"/>
          <w:color w:val="DD4422"/>
          <w:kern w:val="0"/>
          <w:sz w:val="18"/>
          <w:szCs w:val="18"/>
        </w:rPr>
        <w:t>中描述的保留标识符或宏名称，不得声明</w:t>
      </w:r>
    </w:p>
    <w:p w14:paraId="685F9D2A" w14:textId="29F9B970" w:rsidR="008745EE" w:rsidRDefault="001C1BFB" w:rsidP="00D32B52">
      <w:pPr>
        <w:pStyle w:val="ListParagraph"/>
        <w:ind w:left="720" w:firstLineChars="0" w:firstLine="0"/>
        <w:rPr>
          <w:b/>
          <w:bCs/>
          <w:color w:val="FF0000"/>
        </w:rPr>
      </w:pPr>
      <w:r w:rsidRPr="001C1BFB">
        <w:rPr>
          <w:b/>
          <w:bCs/>
          <w:noProof/>
          <w:color w:val="FF0000"/>
        </w:rPr>
        <w:drawing>
          <wp:inline distT="0" distB="0" distL="0" distR="0" wp14:anchorId="6C4BB61B" wp14:editId="5E1F5E57">
            <wp:extent cx="5274310" cy="212153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8BF2" w14:textId="77777777" w:rsidR="00AD7C15" w:rsidRDefault="00AD7C15" w:rsidP="00D32B52">
      <w:pPr>
        <w:pStyle w:val="ListParagraph"/>
        <w:ind w:left="720" w:firstLineChars="0" w:firstLine="0"/>
        <w:rPr>
          <w:b/>
          <w:bCs/>
          <w:color w:val="FF0000"/>
        </w:rPr>
      </w:pPr>
    </w:p>
    <w:p w14:paraId="75650659" w14:textId="77777777" w:rsidR="00AD7C15" w:rsidRDefault="00AD7C15" w:rsidP="00D32B52">
      <w:pPr>
        <w:pStyle w:val="ListParagraph"/>
        <w:ind w:left="720" w:firstLineChars="0" w:firstLine="0"/>
        <w:rPr>
          <w:b/>
          <w:bCs/>
          <w:color w:val="FF0000"/>
        </w:rPr>
      </w:pPr>
    </w:p>
    <w:p w14:paraId="15A6EB01" w14:textId="77777777" w:rsidR="00AD7C15" w:rsidRDefault="00AD7C15" w:rsidP="00D32B52">
      <w:pPr>
        <w:pStyle w:val="ListParagraph"/>
        <w:ind w:left="720" w:firstLineChars="0" w:firstLine="0"/>
        <w:rPr>
          <w:b/>
          <w:bCs/>
          <w:color w:val="FF0000"/>
        </w:rPr>
      </w:pPr>
    </w:p>
    <w:p w14:paraId="6B69D5EF" w14:textId="77777777" w:rsidR="00AD7C15" w:rsidRDefault="00AD7C15" w:rsidP="00D32B52">
      <w:pPr>
        <w:pStyle w:val="ListParagraph"/>
        <w:ind w:left="720" w:firstLineChars="0" w:firstLine="0"/>
        <w:rPr>
          <w:b/>
          <w:bCs/>
          <w:color w:val="FF0000"/>
        </w:rPr>
      </w:pPr>
    </w:p>
    <w:p w14:paraId="1BB3848A" w14:textId="77777777" w:rsidR="00AD7C15" w:rsidRDefault="00AD7C15" w:rsidP="00D32B52">
      <w:pPr>
        <w:pStyle w:val="ListParagraph"/>
        <w:ind w:left="720" w:firstLineChars="0" w:firstLine="0"/>
        <w:rPr>
          <w:b/>
          <w:bCs/>
          <w:color w:val="FF0000"/>
        </w:rPr>
      </w:pPr>
    </w:p>
    <w:p w14:paraId="735667C8" w14:textId="53C61DA3" w:rsidR="004B226E" w:rsidRPr="004B226E" w:rsidRDefault="004B226E" w:rsidP="004B226E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4B226E">
        <w:rPr>
          <w:sz w:val="28"/>
          <w:szCs w:val="28"/>
          <w:shd w:val="clear" w:color="auto" w:fill="F5F5F5"/>
        </w:rPr>
        <w:lastRenderedPageBreak/>
        <w:t>MISRA C-2012 Switch Statements</w:t>
      </w:r>
    </w:p>
    <w:p w14:paraId="28FD63F8" w14:textId="124E5900" w:rsidR="00AD7C15" w:rsidRPr="00AD7C15" w:rsidRDefault="00AD7C15" w:rsidP="004B226E">
      <w:pPr>
        <w:widowControl/>
        <w:jc w:val="left"/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</w:pPr>
      <w:r w:rsidRPr="00AD7C15">
        <w:rPr>
          <w:b/>
          <w:bCs/>
          <w:color w:val="FF0000"/>
        </w:rPr>
        <w:t>Category Required</w:t>
      </w:r>
    </w:p>
    <w:p w14:paraId="3420F5C4" w14:textId="15BDAF5E" w:rsidR="004B226E" w:rsidRPr="004B226E" w:rsidRDefault="004B226E" w:rsidP="004B226E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4B226E">
        <w:rPr>
          <w:rFonts w:ascii="Helvetica" w:eastAsia="宋体" w:hAnsi="Helvetica" w:cs="Helvetica"/>
          <w:color w:val="DD4422"/>
          <w:kern w:val="0"/>
          <w:sz w:val="18"/>
          <w:szCs w:val="18"/>
        </w:rPr>
        <w:t>CID 1046283: (#2 of 2): MISRA C-2012 Switch Statements (MISRA C-2012 Rule 16.4)</w:t>
      </w:r>
    </w:p>
    <w:p w14:paraId="6B0876CB" w14:textId="5D34E523" w:rsidR="004B226E" w:rsidRPr="004B226E" w:rsidRDefault="004B226E" w:rsidP="004B226E">
      <w:pPr>
        <w:rPr>
          <w:b/>
          <w:bCs/>
          <w:color w:val="FF0000"/>
        </w:rPr>
      </w:pPr>
      <w:r w:rsidRPr="004B226E">
        <w:rPr>
          <w:rFonts w:ascii="Helvetica" w:eastAsia="宋体" w:hAnsi="Helvetica" w:cs="Helvetica"/>
          <w:color w:val="DD4422"/>
          <w:kern w:val="0"/>
          <w:sz w:val="18"/>
          <w:szCs w:val="18"/>
        </w:rPr>
        <w:t>.</w:t>
      </w:r>
      <w:r w:rsidRPr="004B226E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4B226E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misra_c_2012_rule_16_4_violation:</w:t>
      </w:r>
      <w:r w:rsidRPr="004B226E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4B226E">
        <w:rPr>
          <w:rFonts w:ascii="Helvetica" w:eastAsia="宋体" w:hAnsi="Helvetica" w:cs="Helvetica"/>
          <w:color w:val="DD4422"/>
          <w:kern w:val="0"/>
          <w:sz w:val="18"/>
          <w:szCs w:val="18"/>
        </w:rPr>
        <w:t>The switch statement does not have a non-empty default clause</w:t>
      </w:r>
    </w:p>
    <w:p w14:paraId="35F84DFA" w14:textId="43009F8C" w:rsidR="0009268E" w:rsidRDefault="0009268E" w:rsidP="00D32B52">
      <w:pPr>
        <w:pStyle w:val="ListParagraph"/>
        <w:ind w:left="720" w:firstLineChars="0" w:firstLine="0"/>
        <w:rPr>
          <w:b/>
          <w:bCs/>
          <w:color w:val="FF0000"/>
        </w:rPr>
      </w:pPr>
      <w:r w:rsidRPr="0009268E">
        <w:rPr>
          <w:b/>
          <w:bCs/>
          <w:noProof/>
          <w:color w:val="FF0000"/>
        </w:rPr>
        <w:drawing>
          <wp:inline distT="0" distB="0" distL="0" distR="0" wp14:anchorId="09F58BDD" wp14:editId="12794089">
            <wp:extent cx="5274310" cy="320738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5957" w14:textId="7D405833" w:rsidR="00642D7C" w:rsidRPr="00947504" w:rsidRDefault="00947504" w:rsidP="00947504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823ECD">
        <w:rPr>
          <w:sz w:val="28"/>
          <w:szCs w:val="28"/>
          <w:shd w:val="clear" w:color="auto" w:fill="F5F5F5"/>
        </w:rPr>
        <w:t>MISRA C-2012 The Essential Type Model</w:t>
      </w:r>
    </w:p>
    <w:p w14:paraId="404B88B6" w14:textId="4C362909" w:rsidR="00642D7C" w:rsidRPr="008E5F3A" w:rsidRDefault="00642D7C" w:rsidP="008E5F3A">
      <w:pPr>
        <w:rPr>
          <w:b/>
          <w:bCs/>
          <w:color w:val="FF0000"/>
        </w:rPr>
      </w:pPr>
      <w:r w:rsidRPr="008E5F3A">
        <w:rPr>
          <w:b/>
          <w:bCs/>
          <w:color w:val="FF0000"/>
        </w:rPr>
        <w:t>Category Advisory</w:t>
      </w:r>
    </w:p>
    <w:p w14:paraId="540B532A" w14:textId="77777777" w:rsidR="00823ECD" w:rsidRPr="00823ECD" w:rsidRDefault="00823ECD" w:rsidP="00823ECD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823ECD">
        <w:rPr>
          <w:rFonts w:ascii="Helvetica" w:eastAsia="宋体" w:hAnsi="Helvetica" w:cs="Helvetica"/>
          <w:color w:val="DD4422"/>
          <w:kern w:val="0"/>
          <w:sz w:val="18"/>
          <w:szCs w:val="18"/>
        </w:rPr>
        <w:t>CID 840581: (#4 of 4): MISRA C-2012 The Essential Type Model (MISRA C-2012 Rule 10.5)</w:t>
      </w:r>
    </w:p>
    <w:p w14:paraId="0FD5C8C1" w14:textId="5FC1BD3C" w:rsidR="00823ECD" w:rsidRDefault="00823ECD" w:rsidP="00947504">
      <w:pPr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947504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misra_c_2012_rule_10_5_violation:</w:t>
      </w:r>
      <w:r w:rsidRPr="00947504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947504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The expression *((uint32_t volatile </w:t>
      </w:r>
      <w:proofErr w:type="gramStart"/>
      <w:r w:rsidRPr="00947504">
        <w:rPr>
          <w:rFonts w:ascii="Helvetica" w:eastAsia="宋体" w:hAnsi="Helvetica" w:cs="Helvetica"/>
          <w:color w:val="DD4422"/>
          <w:kern w:val="0"/>
          <w:sz w:val="18"/>
          <w:szCs w:val="18"/>
        </w:rPr>
        <w:t>*)(</w:t>
      </w:r>
      <w:proofErr w:type="spellStart"/>
      <w:proofErr w:type="gramEnd"/>
      <w:r w:rsidRPr="00947504">
        <w:rPr>
          <w:rFonts w:ascii="Helvetica" w:eastAsia="宋体" w:hAnsi="Helvetica" w:cs="Helvetica"/>
          <w:color w:val="DD4422"/>
          <w:kern w:val="0"/>
          <w:sz w:val="18"/>
          <w:szCs w:val="18"/>
        </w:rPr>
        <w:t>uintptr_t</w:t>
      </w:r>
      <w:proofErr w:type="spellEnd"/>
      <w:r w:rsidRPr="00947504">
        <w:rPr>
          <w:rFonts w:ascii="Helvetica" w:eastAsia="宋体" w:hAnsi="Helvetica" w:cs="Helvetica"/>
          <w:color w:val="DD4422"/>
          <w:kern w:val="0"/>
          <w:sz w:val="18"/>
          <w:szCs w:val="18"/>
        </w:rPr>
        <w:t>)(</w:t>
      </w:r>
      <w:proofErr w:type="spellStart"/>
      <w:r w:rsidRPr="00947504">
        <w:rPr>
          <w:rFonts w:ascii="Helvetica" w:eastAsia="宋体" w:hAnsi="Helvetica" w:cs="Helvetica"/>
          <w:color w:val="DD4422"/>
          <w:kern w:val="0"/>
          <w:sz w:val="18"/>
          <w:szCs w:val="18"/>
        </w:rPr>
        <w:t>eccBase</w:t>
      </w:r>
      <w:proofErr w:type="spellEnd"/>
      <w:r w:rsidRPr="00947504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 + 10UL)) &amp; 7UL of essentially unsigned type is type cast to an essentially </w:t>
      </w:r>
      <w:proofErr w:type="spellStart"/>
      <w:r w:rsidRPr="00947504">
        <w:rPr>
          <w:rFonts w:ascii="Helvetica" w:eastAsia="宋体" w:hAnsi="Helvetica" w:cs="Helvetica"/>
          <w:color w:val="DD4422"/>
          <w:kern w:val="0"/>
          <w:sz w:val="18"/>
          <w:szCs w:val="18"/>
        </w:rPr>
        <w:t>enum</w:t>
      </w:r>
      <w:proofErr w:type="spellEnd"/>
      <w:r w:rsidRPr="00947504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 type.</w:t>
      </w:r>
    </w:p>
    <w:p w14:paraId="2DD03A46" w14:textId="0F757F88" w:rsidR="00947504" w:rsidRDefault="008E5F3A" w:rsidP="00947504">
      <w:pPr>
        <w:rPr>
          <w:b/>
          <w:bCs/>
          <w:color w:val="FF0000"/>
        </w:rPr>
      </w:pPr>
      <w:r w:rsidRPr="008E5F3A">
        <w:rPr>
          <w:b/>
          <w:bCs/>
          <w:noProof/>
          <w:color w:val="FF0000"/>
        </w:rPr>
        <w:drawing>
          <wp:inline distT="0" distB="0" distL="0" distR="0" wp14:anchorId="29AA3C3B" wp14:editId="3E78BE9C">
            <wp:extent cx="5274310" cy="194373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B9A5A" w14:textId="77777777" w:rsidR="008C4FF4" w:rsidRDefault="008C4FF4" w:rsidP="00947504">
      <w:pPr>
        <w:rPr>
          <w:b/>
          <w:bCs/>
          <w:color w:val="FF0000"/>
        </w:rPr>
      </w:pPr>
    </w:p>
    <w:p w14:paraId="63B4A6E0" w14:textId="77777777" w:rsidR="008C4FF4" w:rsidRDefault="008C4FF4" w:rsidP="00947504">
      <w:pPr>
        <w:rPr>
          <w:b/>
          <w:bCs/>
          <w:color w:val="FF0000"/>
        </w:rPr>
      </w:pPr>
    </w:p>
    <w:p w14:paraId="0CD7421E" w14:textId="159EF072" w:rsidR="008C4FF4" w:rsidRPr="008C4FF4" w:rsidRDefault="008C4FF4" w:rsidP="008C4FF4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8C4FF4">
        <w:rPr>
          <w:sz w:val="28"/>
          <w:szCs w:val="28"/>
          <w:shd w:val="clear" w:color="auto" w:fill="F5F5F5"/>
        </w:rPr>
        <w:lastRenderedPageBreak/>
        <w:t>MISRA C-2012 Types</w:t>
      </w:r>
    </w:p>
    <w:p w14:paraId="39F6CA40" w14:textId="28DA90FC" w:rsidR="00914DC9" w:rsidRPr="00914DC9" w:rsidRDefault="00914DC9" w:rsidP="008C4FF4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914DC9">
        <w:rPr>
          <w:b/>
          <w:bCs/>
          <w:color w:val="FF0000"/>
        </w:rPr>
        <w:t>Category Required</w:t>
      </w:r>
    </w:p>
    <w:p w14:paraId="6E0EF30A" w14:textId="619F5E70" w:rsidR="008C4FF4" w:rsidRPr="008C4FF4" w:rsidRDefault="008C4FF4" w:rsidP="008C4FF4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8C4FF4">
        <w:rPr>
          <w:rFonts w:ascii="Helvetica" w:eastAsia="宋体" w:hAnsi="Helvetica" w:cs="Helvetica"/>
          <w:color w:val="DD4422"/>
          <w:kern w:val="0"/>
          <w:sz w:val="18"/>
          <w:szCs w:val="18"/>
        </w:rPr>
        <w:t>CID 1046397: (#4 of 4): MISRA C-2012 Types (MISRA C-2012 Rule 6.1)</w:t>
      </w:r>
    </w:p>
    <w:p w14:paraId="6074A1EF" w14:textId="2589C221" w:rsidR="008C4FF4" w:rsidRPr="00AB616A" w:rsidRDefault="008C4FF4" w:rsidP="00AB616A">
      <w:pPr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AB616A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misra_c_2012_rule_6_1_violation:</w:t>
      </w:r>
      <w:r w:rsidRPr="00AB616A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AB616A">
        <w:rPr>
          <w:rFonts w:ascii="Helvetica" w:eastAsia="宋体" w:hAnsi="Helvetica" w:cs="Helvetica"/>
          <w:color w:val="DD4422"/>
          <w:kern w:val="0"/>
          <w:sz w:val="18"/>
          <w:szCs w:val="18"/>
        </w:rPr>
        <w:t>Bit-field DIR is defined with an inappropriate bit-field type. It should be defined with either unsigned int or signed int type.</w:t>
      </w:r>
    </w:p>
    <w:p w14:paraId="4B9EC8CA" w14:textId="5564BC8B" w:rsidR="00AB616A" w:rsidRDefault="00AB616A" w:rsidP="00AB616A">
      <w:pPr>
        <w:pStyle w:val="ListParagraph"/>
        <w:ind w:left="360" w:firstLineChars="0" w:firstLine="0"/>
        <w:rPr>
          <w:b/>
          <w:bCs/>
          <w:color w:val="FF0000"/>
        </w:rPr>
      </w:pPr>
      <w:r w:rsidRPr="00AB616A">
        <w:rPr>
          <w:b/>
          <w:bCs/>
          <w:noProof/>
          <w:color w:val="FF0000"/>
        </w:rPr>
        <w:drawing>
          <wp:inline distT="0" distB="0" distL="0" distR="0" wp14:anchorId="14A1F6B4" wp14:editId="2A37A39E">
            <wp:extent cx="5274310" cy="2012950"/>
            <wp:effectExtent l="0" t="0" r="254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5438" w14:textId="27A020AB" w:rsidR="00D04442" w:rsidRPr="00D04442" w:rsidRDefault="00D04442" w:rsidP="00D04442">
      <w:pPr>
        <w:pStyle w:val="Heading1"/>
        <w:numPr>
          <w:ilvl w:val="0"/>
          <w:numId w:val="3"/>
        </w:numPr>
        <w:rPr>
          <w:sz w:val="28"/>
          <w:szCs w:val="28"/>
          <w:shd w:val="clear" w:color="auto" w:fill="F5F5F5"/>
        </w:rPr>
      </w:pPr>
      <w:r w:rsidRPr="00D04442">
        <w:rPr>
          <w:sz w:val="28"/>
          <w:szCs w:val="28"/>
          <w:shd w:val="clear" w:color="auto" w:fill="F5F5F5"/>
        </w:rPr>
        <w:t>MISRA C-2012 Unused Code</w:t>
      </w:r>
    </w:p>
    <w:p w14:paraId="447A13D0" w14:textId="3FA11446" w:rsidR="00CC6EF3" w:rsidRPr="00CC6EF3" w:rsidRDefault="00CC6EF3" w:rsidP="00D04442">
      <w:pPr>
        <w:widowControl/>
        <w:jc w:val="left"/>
        <w:rPr>
          <w:rFonts w:ascii="Helvetica" w:eastAsia="宋体" w:hAnsi="Helvetica" w:cs="Helvetica"/>
          <w:b/>
          <w:bCs/>
          <w:color w:val="FF0000"/>
          <w:kern w:val="0"/>
          <w:sz w:val="18"/>
          <w:szCs w:val="18"/>
        </w:rPr>
      </w:pPr>
      <w:r w:rsidRPr="00CC6EF3">
        <w:rPr>
          <w:b/>
          <w:bCs/>
          <w:color w:val="FF0000"/>
        </w:rPr>
        <w:t>Category Advisory</w:t>
      </w:r>
    </w:p>
    <w:p w14:paraId="07A9F13E" w14:textId="20B114DD" w:rsidR="00D04442" w:rsidRPr="00D04442" w:rsidRDefault="00D04442" w:rsidP="00D04442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D04442">
        <w:rPr>
          <w:rFonts w:ascii="Helvetica" w:eastAsia="宋体" w:hAnsi="Helvetica" w:cs="Helvetica"/>
          <w:color w:val="DD4422"/>
          <w:kern w:val="0"/>
          <w:sz w:val="18"/>
          <w:szCs w:val="18"/>
        </w:rPr>
        <w:t>CID 833826: (#4 of 4): MISRA C-2012 Unused Code (MISRA C-2012 Rule 2.5)</w:t>
      </w:r>
    </w:p>
    <w:p w14:paraId="463AC7E2" w14:textId="4C1C8900" w:rsidR="00965ABF" w:rsidRPr="00CC6EF3" w:rsidRDefault="00D04442" w:rsidP="00CC6EF3">
      <w:pPr>
        <w:rPr>
          <w:b/>
          <w:bCs/>
          <w:color w:val="FF0000"/>
        </w:rPr>
      </w:pPr>
      <w:r w:rsidRPr="00CC6EF3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misra_c_2012_rule_2_5_violation:</w:t>
      </w:r>
      <w:r w:rsidRPr="00CC6EF3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CC6EF3">
        <w:rPr>
          <w:rFonts w:ascii="Helvetica" w:eastAsia="宋体" w:hAnsi="Helvetica" w:cs="Helvetica"/>
          <w:color w:val="DD4422"/>
          <w:kern w:val="0"/>
          <w:sz w:val="18"/>
          <w:szCs w:val="18"/>
        </w:rPr>
        <w:t xml:space="preserve">Macro GPIO_GPATOGGLE_GPIO12 is defined but never </w:t>
      </w:r>
      <w:proofErr w:type="gramStart"/>
      <w:r w:rsidRPr="00CC6EF3">
        <w:rPr>
          <w:rFonts w:ascii="Helvetica" w:eastAsia="宋体" w:hAnsi="Helvetica" w:cs="Helvetica"/>
          <w:color w:val="DD4422"/>
          <w:kern w:val="0"/>
          <w:sz w:val="18"/>
          <w:szCs w:val="18"/>
        </w:rPr>
        <w:t>used</w:t>
      </w:r>
      <w:proofErr w:type="gramEnd"/>
    </w:p>
    <w:p w14:paraId="6DA69ABC" w14:textId="745D0E8B" w:rsidR="00965ABF" w:rsidRDefault="00965ABF" w:rsidP="00AB616A">
      <w:pPr>
        <w:pStyle w:val="ListParagraph"/>
        <w:ind w:left="360" w:firstLineChars="0" w:firstLine="0"/>
        <w:rPr>
          <w:b/>
          <w:bCs/>
          <w:color w:val="FF0000"/>
        </w:rPr>
      </w:pPr>
      <w:r w:rsidRPr="00965ABF">
        <w:rPr>
          <w:b/>
          <w:bCs/>
          <w:noProof/>
          <w:color w:val="FF0000"/>
        </w:rPr>
        <w:drawing>
          <wp:inline distT="0" distB="0" distL="0" distR="0" wp14:anchorId="3103D2CC" wp14:editId="6D6E50DD">
            <wp:extent cx="5274310" cy="265366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7223" w14:textId="77777777" w:rsidR="00B26710" w:rsidRDefault="00B26710" w:rsidP="00AB616A">
      <w:pPr>
        <w:pStyle w:val="ListParagraph"/>
        <w:ind w:left="360" w:firstLineChars="0" w:firstLine="0"/>
        <w:rPr>
          <w:b/>
          <w:bCs/>
          <w:color w:val="FF0000"/>
        </w:rPr>
      </w:pPr>
    </w:p>
    <w:p w14:paraId="3B3804D7" w14:textId="77777777" w:rsidR="000A2069" w:rsidRDefault="000A2069" w:rsidP="00B26710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</w:p>
    <w:p w14:paraId="02CB9228" w14:textId="77777777" w:rsidR="000A2069" w:rsidRDefault="000A2069" w:rsidP="00B26710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</w:p>
    <w:p w14:paraId="21FA695E" w14:textId="77777777" w:rsidR="000A2069" w:rsidRDefault="000A2069" w:rsidP="00B26710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</w:p>
    <w:p w14:paraId="7B885FA5" w14:textId="27623534" w:rsidR="00D7323E" w:rsidRPr="0076571B" w:rsidRDefault="000A2069" w:rsidP="00D7323E">
      <w:pPr>
        <w:pStyle w:val="Heading1"/>
        <w:numPr>
          <w:ilvl w:val="0"/>
          <w:numId w:val="3"/>
        </w:numPr>
        <w:rPr>
          <w:rFonts w:ascii="Helvetica" w:eastAsia="宋体" w:hAnsi="Helvetica" w:cs="Helvetica"/>
          <w:color w:val="000000" w:themeColor="text1"/>
          <w:kern w:val="0"/>
          <w:sz w:val="18"/>
          <w:szCs w:val="18"/>
        </w:rPr>
      </w:pPr>
      <w:r w:rsidRPr="00B26710">
        <w:rPr>
          <w:color w:val="000000" w:themeColor="text1"/>
          <w:sz w:val="28"/>
          <w:szCs w:val="28"/>
          <w:shd w:val="clear" w:color="auto" w:fill="F5F5F5"/>
        </w:rPr>
        <w:lastRenderedPageBreak/>
        <w:t xml:space="preserve">Operands don't affect </w:t>
      </w:r>
      <w:proofErr w:type="gramStart"/>
      <w:r w:rsidRPr="00B26710">
        <w:rPr>
          <w:color w:val="000000" w:themeColor="text1"/>
          <w:sz w:val="28"/>
          <w:szCs w:val="28"/>
          <w:shd w:val="clear" w:color="auto" w:fill="F5F5F5"/>
        </w:rPr>
        <w:t>result</w:t>
      </w:r>
      <w:proofErr w:type="gramEnd"/>
    </w:p>
    <w:p w14:paraId="2017A4F9" w14:textId="35182D23" w:rsidR="00B26710" w:rsidRPr="00B26710" w:rsidRDefault="00B26710" w:rsidP="00B26710">
      <w:pPr>
        <w:widowControl/>
        <w:jc w:val="left"/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r w:rsidRPr="00B26710">
        <w:rPr>
          <w:rFonts w:ascii="Helvetica" w:eastAsia="宋体" w:hAnsi="Helvetica" w:cs="Helvetica"/>
          <w:color w:val="DD4422"/>
          <w:kern w:val="0"/>
          <w:sz w:val="18"/>
          <w:szCs w:val="18"/>
        </w:rPr>
        <w:t>CID 1047703: (#2 of 2): Operands don't affect result (CONSTANT_EXPRESSION_RESULT)</w:t>
      </w:r>
    </w:p>
    <w:p w14:paraId="67B59392" w14:textId="4620AD70" w:rsidR="00B26710" w:rsidRPr="00D7323E" w:rsidRDefault="00B26710" w:rsidP="00D7323E">
      <w:pPr>
        <w:rPr>
          <w:rFonts w:ascii="Helvetica" w:eastAsia="宋体" w:hAnsi="Helvetica" w:cs="Helvetica"/>
          <w:color w:val="DD4422"/>
          <w:kern w:val="0"/>
          <w:sz w:val="18"/>
          <w:szCs w:val="18"/>
        </w:rPr>
      </w:pPr>
      <w:proofErr w:type="spellStart"/>
      <w:r w:rsidRPr="00D7323E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result_independent_of_operands</w:t>
      </w:r>
      <w:proofErr w:type="spellEnd"/>
      <w:r w:rsidRPr="00D7323E">
        <w:rPr>
          <w:rFonts w:ascii="Helvetica" w:eastAsia="宋体" w:hAnsi="Helvetica" w:cs="Helvetica"/>
          <w:b/>
          <w:bCs/>
          <w:color w:val="DD4422"/>
          <w:kern w:val="0"/>
          <w:sz w:val="18"/>
          <w:szCs w:val="18"/>
        </w:rPr>
        <w:t>:</w:t>
      </w:r>
      <w:r w:rsidRPr="00D7323E">
        <w:rPr>
          <w:rFonts w:ascii="Helvetica" w:eastAsia="宋体" w:hAnsi="Helvetica" w:cs="Helvetica"/>
          <w:color w:val="DD4422"/>
          <w:kern w:val="0"/>
          <w:sz w:val="18"/>
          <w:szCs w:val="18"/>
          <w:shd w:val="clear" w:color="auto" w:fill="F5F5F5"/>
        </w:rPr>
        <w:t> </w:t>
      </w:r>
      <w:r w:rsidRPr="00D7323E">
        <w:rPr>
          <w:rFonts w:ascii="Helvetica" w:eastAsia="宋体" w:hAnsi="Helvetica" w:cs="Helvetica"/>
          <w:color w:val="DD4422"/>
          <w:kern w:val="0"/>
          <w:sz w:val="18"/>
          <w:szCs w:val="18"/>
        </w:rPr>
        <w:t>__f64_bits_as_u64(e) &gt;&gt; 48 is 0 regardless of the values of its operands. This occurs as the bitwise first operand of "&amp;".</w:t>
      </w:r>
    </w:p>
    <w:p w14:paraId="65F7C05B" w14:textId="77777777" w:rsidR="000A2069" w:rsidRDefault="000A2069" w:rsidP="00B26710">
      <w:pPr>
        <w:pStyle w:val="ListParagraph"/>
        <w:ind w:left="360" w:firstLineChars="0" w:firstLine="0"/>
      </w:pPr>
    </w:p>
    <w:p w14:paraId="1CC0BB1B" w14:textId="20BEA659" w:rsidR="000A2069" w:rsidRPr="00AB616A" w:rsidRDefault="000A2069" w:rsidP="00B26710">
      <w:pPr>
        <w:pStyle w:val="ListParagraph"/>
        <w:ind w:left="360" w:firstLineChars="0" w:firstLine="0"/>
        <w:rPr>
          <w:b/>
          <w:bCs/>
          <w:color w:val="FF0000"/>
        </w:rPr>
      </w:pPr>
      <w:r w:rsidRPr="000A2069">
        <w:rPr>
          <w:b/>
          <w:bCs/>
          <w:noProof/>
          <w:color w:val="FF0000"/>
        </w:rPr>
        <w:drawing>
          <wp:inline distT="0" distB="0" distL="0" distR="0" wp14:anchorId="4D005CD4" wp14:editId="2668A57E">
            <wp:extent cx="5274310" cy="2717165"/>
            <wp:effectExtent l="0" t="0" r="254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069" w:rsidRPr="00AB61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763A7D"/>
    <w:multiLevelType w:val="hybridMultilevel"/>
    <w:tmpl w:val="0526D4EC"/>
    <w:lvl w:ilvl="0" w:tplc="9C085C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2BC2A3F"/>
    <w:multiLevelType w:val="hybridMultilevel"/>
    <w:tmpl w:val="3C063528"/>
    <w:lvl w:ilvl="0" w:tplc="7F3CA9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53B7D28"/>
    <w:multiLevelType w:val="hybridMultilevel"/>
    <w:tmpl w:val="CFD6F7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3" w15:restartNumberingAfterBreak="0">
    <w:nsid w:val="5B982DB0"/>
    <w:multiLevelType w:val="hybridMultilevel"/>
    <w:tmpl w:val="A664F916"/>
    <w:lvl w:ilvl="0" w:tplc="3CE22416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62301632"/>
    <w:multiLevelType w:val="hybridMultilevel"/>
    <w:tmpl w:val="CB8C7460"/>
    <w:lvl w:ilvl="0" w:tplc="0248D2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27446D0"/>
    <w:multiLevelType w:val="hybridMultilevel"/>
    <w:tmpl w:val="B45E1FC4"/>
    <w:lvl w:ilvl="0" w:tplc="CFFCA39A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0" w:hanging="440"/>
      </w:pPr>
    </w:lvl>
    <w:lvl w:ilvl="2" w:tplc="0409001B" w:tentative="1">
      <w:start w:val="1"/>
      <w:numFmt w:val="lowerRoman"/>
      <w:lvlText w:val="%3."/>
      <w:lvlJc w:val="right"/>
      <w:pPr>
        <w:ind w:left="1830" w:hanging="440"/>
      </w:pPr>
    </w:lvl>
    <w:lvl w:ilvl="3" w:tplc="0409000F" w:tentative="1">
      <w:start w:val="1"/>
      <w:numFmt w:val="decimal"/>
      <w:lvlText w:val="%4."/>
      <w:lvlJc w:val="left"/>
      <w:pPr>
        <w:ind w:left="2270" w:hanging="440"/>
      </w:pPr>
    </w:lvl>
    <w:lvl w:ilvl="4" w:tplc="04090019" w:tentative="1">
      <w:start w:val="1"/>
      <w:numFmt w:val="lowerLetter"/>
      <w:lvlText w:val="%5)"/>
      <w:lvlJc w:val="left"/>
      <w:pPr>
        <w:ind w:left="2710" w:hanging="440"/>
      </w:pPr>
    </w:lvl>
    <w:lvl w:ilvl="5" w:tplc="0409001B" w:tentative="1">
      <w:start w:val="1"/>
      <w:numFmt w:val="lowerRoman"/>
      <w:lvlText w:val="%6."/>
      <w:lvlJc w:val="right"/>
      <w:pPr>
        <w:ind w:left="3150" w:hanging="440"/>
      </w:pPr>
    </w:lvl>
    <w:lvl w:ilvl="6" w:tplc="0409000F" w:tentative="1">
      <w:start w:val="1"/>
      <w:numFmt w:val="decimal"/>
      <w:lvlText w:val="%7."/>
      <w:lvlJc w:val="left"/>
      <w:pPr>
        <w:ind w:left="3590" w:hanging="440"/>
      </w:pPr>
    </w:lvl>
    <w:lvl w:ilvl="7" w:tplc="04090019" w:tentative="1">
      <w:start w:val="1"/>
      <w:numFmt w:val="lowerLetter"/>
      <w:lvlText w:val="%8)"/>
      <w:lvlJc w:val="left"/>
      <w:pPr>
        <w:ind w:left="4030" w:hanging="440"/>
      </w:pPr>
    </w:lvl>
    <w:lvl w:ilvl="8" w:tplc="0409001B" w:tentative="1">
      <w:start w:val="1"/>
      <w:numFmt w:val="lowerRoman"/>
      <w:lvlText w:val="%9."/>
      <w:lvlJc w:val="right"/>
      <w:pPr>
        <w:ind w:left="4470" w:hanging="440"/>
      </w:pPr>
    </w:lvl>
  </w:abstractNum>
  <w:abstractNum w:abstractNumId="6" w15:restartNumberingAfterBreak="0">
    <w:nsid w:val="637B28F7"/>
    <w:multiLevelType w:val="hybridMultilevel"/>
    <w:tmpl w:val="7592DC16"/>
    <w:lvl w:ilvl="0" w:tplc="57AA7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658D1869"/>
    <w:multiLevelType w:val="hybridMultilevel"/>
    <w:tmpl w:val="F0E29806"/>
    <w:lvl w:ilvl="0" w:tplc="F57E6C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765C6F77"/>
    <w:multiLevelType w:val="hybridMultilevel"/>
    <w:tmpl w:val="08BEBC48"/>
    <w:lvl w:ilvl="0" w:tplc="F2F42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7DE76178"/>
    <w:multiLevelType w:val="hybridMultilevel"/>
    <w:tmpl w:val="A664F916"/>
    <w:lvl w:ilvl="0" w:tplc="FFFFFFFF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15544978">
    <w:abstractNumId w:val="1"/>
  </w:num>
  <w:num w:numId="2" w16cid:durableId="1751122546">
    <w:abstractNumId w:val="8"/>
  </w:num>
  <w:num w:numId="3" w16cid:durableId="1007364215">
    <w:abstractNumId w:val="3"/>
  </w:num>
  <w:num w:numId="4" w16cid:durableId="1987123386">
    <w:abstractNumId w:val="9"/>
  </w:num>
  <w:num w:numId="5" w16cid:durableId="1259680430">
    <w:abstractNumId w:val="7"/>
  </w:num>
  <w:num w:numId="6" w16cid:durableId="505904886">
    <w:abstractNumId w:val="5"/>
  </w:num>
  <w:num w:numId="7" w16cid:durableId="665594221">
    <w:abstractNumId w:val="4"/>
  </w:num>
  <w:num w:numId="8" w16cid:durableId="1519614815">
    <w:abstractNumId w:val="6"/>
  </w:num>
  <w:num w:numId="9" w16cid:durableId="1889878593">
    <w:abstractNumId w:val="2"/>
  </w:num>
  <w:num w:numId="10" w16cid:durableId="2035842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153"/>
    <w:rsid w:val="000407B2"/>
    <w:rsid w:val="000628D4"/>
    <w:rsid w:val="0009268E"/>
    <w:rsid w:val="000A2069"/>
    <w:rsid w:val="000B3F1F"/>
    <w:rsid w:val="000B4843"/>
    <w:rsid w:val="000C4068"/>
    <w:rsid w:val="000D1021"/>
    <w:rsid w:val="00116C1E"/>
    <w:rsid w:val="001178A9"/>
    <w:rsid w:val="00133572"/>
    <w:rsid w:val="00152ED4"/>
    <w:rsid w:val="00176F99"/>
    <w:rsid w:val="00192105"/>
    <w:rsid w:val="001C1BFB"/>
    <w:rsid w:val="001D2AEF"/>
    <w:rsid w:val="00206D70"/>
    <w:rsid w:val="00213D36"/>
    <w:rsid w:val="002171A2"/>
    <w:rsid w:val="00277E85"/>
    <w:rsid w:val="00285204"/>
    <w:rsid w:val="002A6664"/>
    <w:rsid w:val="002E4815"/>
    <w:rsid w:val="0030161E"/>
    <w:rsid w:val="00305B08"/>
    <w:rsid w:val="00323621"/>
    <w:rsid w:val="00351DC6"/>
    <w:rsid w:val="00377D6D"/>
    <w:rsid w:val="00395CFF"/>
    <w:rsid w:val="003C7A28"/>
    <w:rsid w:val="003D6E9A"/>
    <w:rsid w:val="003E7153"/>
    <w:rsid w:val="00403583"/>
    <w:rsid w:val="00407F01"/>
    <w:rsid w:val="00411720"/>
    <w:rsid w:val="00487A8E"/>
    <w:rsid w:val="00494D66"/>
    <w:rsid w:val="004B0697"/>
    <w:rsid w:val="004B226E"/>
    <w:rsid w:val="00514C74"/>
    <w:rsid w:val="00515C59"/>
    <w:rsid w:val="005216FE"/>
    <w:rsid w:val="005259BE"/>
    <w:rsid w:val="00550478"/>
    <w:rsid w:val="0055145C"/>
    <w:rsid w:val="00560863"/>
    <w:rsid w:val="00570984"/>
    <w:rsid w:val="00601E91"/>
    <w:rsid w:val="00642D7C"/>
    <w:rsid w:val="00664573"/>
    <w:rsid w:val="006771DF"/>
    <w:rsid w:val="00681339"/>
    <w:rsid w:val="006C5F69"/>
    <w:rsid w:val="006D6E07"/>
    <w:rsid w:val="0076571B"/>
    <w:rsid w:val="007F7265"/>
    <w:rsid w:val="00823ECD"/>
    <w:rsid w:val="008510DA"/>
    <w:rsid w:val="008745EE"/>
    <w:rsid w:val="008A0B72"/>
    <w:rsid w:val="008B51C3"/>
    <w:rsid w:val="008C2135"/>
    <w:rsid w:val="008C4FF4"/>
    <w:rsid w:val="008D03AC"/>
    <w:rsid w:val="008E014E"/>
    <w:rsid w:val="008E5F3A"/>
    <w:rsid w:val="008F7F68"/>
    <w:rsid w:val="00902F96"/>
    <w:rsid w:val="00914DC9"/>
    <w:rsid w:val="009336AB"/>
    <w:rsid w:val="00947504"/>
    <w:rsid w:val="00965ABF"/>
    <w:rsid w:val="009A0EBE"/>
    <w:rsid w:val="009B1FBD"/>
    <w:rsid w:val="009B4E85"/>
    <w:rsid w:val="009B67FD"/>
    <w:rsid w:val="009C5CFE"/>
    <w:rsid w:val="009D3308"/>
    <w:rsid w:val="009E57C4"/>
    <w:rsid w:val="009E5BD6"/>
    <w:rsid w:val="009E6D1A"/>
    <w:rsid w:val="00A131DA"/>
    <w:rsid w:val="00A40A8F"/>
    <w:rsid w:val="00A4128E"/>
    <w:rsid w:val="00A45DC8"/>
    <w:rsid w:val="00A52D50"/>
    <w:rsid w:val="00AA7E7A"/>
    <w:rsid w:val="00AB616A"/>
    <w:rsid w:val="00AD7C15"/>
    <w:rsid w:val="00B05FEF"/>
    <w:rsid w:val="00B26710"/>
    <w:rsid w:val="00B41FFE"/>
    <w:rsid w:val="00B5305A"/>
    <w:rsid w:val="00BD006F"/>
    <w:rsid w:val="00BD27A7"/>
    <w:rsid w:val="00BE2126"/>
    <w:rsid w:val="00BF181C"/>
    <w:rsid w:val="00C062FF"/>
    <w:rsid w:val="00C2085B"/>
    <w:rsid w:val="00C70CAF"/>
    <w:rsid w:val="00C855E8"/>
    <w:rsid w:val="00C86A21"/>
    <w:rsid w:val="00CB239D"/>
    <w:rsid w:val="00CC6EF3"/>
    <w:rsid w:val="00D04442"/>
    <w:rsid w:val="00D32243"/>
    <w:rsid w:val="00D32B52"/>
    <w:rsid w:val="00D44682"/>
    <w:rsid w:val="00D55CF6"/>
    <w:rsid w:val="00D573DB"/>
    <w:rsid w:val="00D7323E"/>
    <w:rsid w:val="00DD3A18"/>
    <w:rsid w:val="00DE6564"/>
    <w:rsid w:val="00E32F5E"/>
    <w:rsid w:val="00E85376"/>
    <w:rsid w:val="00EB0A38"/>
    <w:rsid w:val="00EB7FC2"/>
    <w:rsid w:val="00EC2434"/>
    <w:rsid w:val="00F06C05"/>
    <w:rsid w:val="00F271D7"/>
    <w:rsid w:val="00F3725F"/>
    <w:rsid w:val="00F667B4"/>
    <w:rsid w:val="00F90590"/>
    <w:rsid w:val="00FB38E1"/>
    <w:rsid w:val="00FF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1E255"/>
  <w15:chartTrackingRefBased/>
  <w15:docId w15:val="{E6D337BE-6ACF-49BF-A057-6300AEA3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C5CF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5F69"/>
    <w:pPr>
      <w:ind w:firstLineChars="200" w:firstLine="420"/>
    </w:pPr>
  </w:style>
  <w:style w:type="character" w:customStyle="1" w:styleId="Heading1Char">
    <w:name w:val="Heading 1 Char"/>
    <w:basedOn w:val="DefaultParagraphFont"/>
    <w:link w:val="Heading1"/>
    <w:uiPriority w:val="9"/>
    <w:rsid w:val="009C5CFE"/>
    <w:rPr>
      <w:b/>
      <w:bCs/>
      <w:kern w:val="44"/>
      <w:sz w:val="44"/>
      <w:szCs w:val="44"/>
    </w:rPr>
  </w:style>
  <w:style w:type="character" w:customStyle="1" w:styleId="defect-text">
    <w:name w:val="defect-text"/>
    <w:basedOn w:val="DefaultParagraphFont"/>
    <w:rsid w:val="00C2085B"/>
  </w:style>
  <w:style w:type="character" w:customStyle="1" w:styleId="event-order">
    <w:name w:val="event-order"/>
    <w:basedOn w:val="DefaultParagraphFont"/>
    <w:rsid w:val="00C2085B"/>
  </w:style>
  <w:style w:type="character" w:customStyle="1" w:styleId="event-tag">
    <w:name w:val="event-tag"/>
    <w:basedOn w:val="DefaultParagraphFont"/>
    <w:rsid w:val="00C2085B"/>
  </w:style>
  <w:style w:type="character" w:customStyle="1" w:styleId="description">
    <w:name w:val="description"/>
    <w:basedOn w:val="DefaultParagraphFont"/>
    <w:rsid w:val="00C20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7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1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3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0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3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17</Pages>
  <Words>1079</Words>
  <Characters>6156</Characters>
  <Application>Microsoft Office Word</Application>
  <DocSecurity>0</DocSecurity>
  <Lines>51</Lines>
  <Paragraphs>14</Paragraphs>
  <ScaleCrop>false</ScaleCrop>
  <Company>Eaton</Company>
  <LinksUpToDate>false</LinksUpToDate>
  <CharactersWithSpaces>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Zhongqin</dc:creator>
  <cp:keywords/>
  <dc:description/>
  <cp:lastModifiedBy>Liu, Zhongqin</cp:lastModifiedBy>
  <cp:revision>124</cp:revision>
  <dcterms:created xsi:type="dcterms:W3CDTF">2024-07-02T01:25:00Z</dcterms:created>
  <dcterms:modified xsi:type="dcterms:W3CDTF">2024-07-10T06:43:00Z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418558-72e5-4d8e-958f-cfe0e73e210d_Enabled">
    <vt:lpwstr>true</vt:lpwstr>
  </property>
  <property fmtid="{D5CDD505-2E9C-101B-9397-08002B2CF9AE}" pid="3" name="MSIP_Label_ff418558-72e5-4d8e-958f-cfe0e73e210d_SetDate">
    <vt:lpwstr>2024-07-02T01:26:35Z</vt:lpwstr>
  </property>
  <property fmtid="{D5CDD505-2E9C-101B-9397-08002B2CF9AE}" pid="4" name="MSIP_Label_ff418558-72e5-4d8e-958f-cfe0e73e210d_Method">
    <vt:lpwstr>Standard</vt:lpwstr>
  </property>
  <property fmtid="{D5CDD505-2E9C-101B-9397-08002B2CF9AE}" pid="5" name="MSIP_Label_ff418558-72e5-4d8e-958f-cfe0e73e210d_Name">
    <vt:lpwstr>Eaton Internal Only (IP2)</vt:lpwstr>
  </property>
  <property fmtid="{D5CDD505-2E9C-101B-9397-08002B2CF9AE}" pid="6" name="MSIP_Label_ff418558-72e5-4d8e-958f-cfe0e73e210d_SiteId">
    <vt:lpwstr>d6525c95-b906-431a-b926-e9b51ba43cc4</vt:lpwstr>
  </property>
  <property fmtid="{D5CDD505-2E9C-101B-9397-08002B2CF9AE}" pid="7" name="MSIP_Label_ff418558-72e5-4d8e-958f-cfe0e73e210d_ActionId">
    <vt:lpwstr>de99808b-7e8c-4378-8607-1b7a044cc831</vt:lpwstr>
  </property>
  <property fmtid="{D5CDD505-2E9C-101B-9397-08002B2CF9AE}" pid="8" name="MSIP_Label_ff418558-72e5-4d8e-958f-cfe0e73e210d_ContentBits">
    <vt:lpwstr>0</vt:lpwstr>
  </property>
</Properties>
</file>