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7EA" w:rsidRDefault="003C37EA" w:rsidP="00D40423">
      <w:pPr>
        <w:pStyle w:val="Heading1"/>
      </w:pPr>
      <w:bookmarkStart w:id="0" w:name="_Toc24365701"/>
      <w:r>
        <w:t>How do I implement a Constant Current / Constant Voltage (CI/CV) characteristic</w:t>
      </w:r>
      <w:r w:rsidR="00D40423">
        <w:t>?</w:t>
      </w:r>
      <w:bookmarkEnd w:id="0"/>
    </w:p>
    <w:tbl>
      <w:tblPr>
        <w:tblStyle w:val="TableGrid"/>
        <w:tblW w:w="0" w:type="auto"/>
        <w:tblLayout w:type="fixed"/>
        <w:tblLook w:val="04A0" w:firstRow="1" w:lastRow="0" w:firstColumn="1" w:lastColumn="0" w:noHBand="0" w:noVBand="1"/>
      </w:tblPr>
      <w:tblGrid>
        <w:gridCol w:w="4621"/>
        <w:gridCol w:w="4621"/>
      </w:tblGrid>
      <w:tr w:rsidR="00DF18A5" w:rsidTr="006E253F">
        <w:tc>
          <w:tcPr>
            <w:tcW w:w="4621" w:type="dxa"/>
          </w:tcPr>
          <w:p w:rsidR="00DF18A5" w:rsidRDefault="006E253F">
            <w:r>
              <w:object w:dxaOrig="11068" w:dyaOrig="6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25pt;height:126pt" o:ole="">
                  <v:imagedata r:id="rId7" o:title=""/>
                </v:shape>
                <o:OLEObject Type="Embed" ProgID="Visio.Drawing.11" ShapeID="_x0000_i1025" DrawAspect="Content" ObjectID="_1653134000" r:id="rId8"/>
              </w:object>
            </w:r>
          </w:p>
          <w:p w:rsidR="00D40423" w:rsidRDefault="00D40423"/>
        </w:tc>
        <w:tc>
          <w:tcPr>
            <w:tcW w:w="4621" w:type="dxa"/>
          </w:tcPr>
          <w:p w:rsidR="00DF18A5" w:rsidRDefault="00D40423">
            <w:r>
              <w:object w:dxaOrig="10610" w:dyaOrig="7049">
                <v:shape id="_x0000_i1026" type="#_x0000_t75" style="width:220.15pt;height:147.25pt" o:ole="">
                  <v:imagedata r:id="rId9" o:title=""/>
                </v:shape>
                <o:OLEObject Type="Embed" ProgID="Visio.Drawing.11" ShapeID="_x0000_i1026" DrawAspect="Content" ObjectID="_1653134001" r:id="rId10"/>
              </w:object>
            </w:r>
          </w:p>
        </w:tc>
      </w:tr>
    </w:tbl>
    <w:p w:rsidR="00D40423" w:rsidRDefault="00D40423" w:rsidP="00D40423">
      <w:pPr>
        <w:pStyle w:val="Caption"/>
        <w:rPr>
          <w:lang w:val="en-US"/>
        </w:rPr>
      </w:pPr>
      <w:r>
        <w:t xml:space="preserve">Figure </w:t>
      </w:r>
      <w:r w:rsidR="00500042">
        <w:fldChar w:fldCharType="begin"/>
      </w:r>
      <w:r w:rsidR="00500042">
        <w:instrText xml:space="preserve"> SEQ Figure \* ARABIC </w:instrText>
      </w:r>
      <w:r w:rsidR="00500042">
        <w:fldChar w:fldCharType="separate"/>
      </w:r>
      <w:r w:rsidR="005C7AAD">
        <w:rPr>
          <w:noProof/>
        </w:rPr>
        <w:t>1</w:t>
      </w:r>
      <w:r w:rsidR="00500042">
        <w:rPr>
          <w:noProof/>
        </w:rPr>
        <w:fldChar w:fldCharType="end"/>
      </w:r>
      <w:r>
        <w:t>: CI/CV characteristic (Left). Simplified application schematic for CI/CV operation (Right)</w:t>
      </w:r>
    </w:p>
    <w:p w:rsidR="00F12E96" w:rsidRDefault="00AE395E" w:rsidP="00941D3D">
      <w:pPr>
        <w:rPr>
          <w:lang w:val="en-US"/>
        </w:rPr>
      </w:pPr>
      <w:r w:rsidRPr="00AE395E">
        <w:rPr>
          <w:lang w:val="en-US"/>
        </w:rPr>
        <w:t>The</w:t>
      </w:r>
      <w:r w:rsidR="00A93463">
        <w:rPr>
          <w:lang w:val="en-US"/>
        </w:rPr>
        <w:t xml:space="preserve"> usual way to accomplish this is to use</w:t>
      </w:r>
      <w:r w:rsidR="001532F2">
        <w:rPr>
          <w:lang w:val="en-US"/>
        </w:rPr>
        <w:t xml:space="preserve"> two error amplifiers. The </w:t>
      </w:r>
      <w:proofErr w:type="spellStart"/>
      <w:r w:rsidR="001532F2">
        <w:rPr>
          <w:lang w:val="en-US"/>
        </w:rPr>
        <w:t>I_out</w:t>
      </w:r>
      <w:proofErr w:type="spellEnd"/>
      <w:r w:rsidR="001532F2">
        <w:rPr>
          <w:lang w:val="en-US"/>
        </w:rPr>
        <w:t xml:space="preserve"> error amplifier </w:t>
      </w:r>
      <w:r w:rsidRPr="00AE395E">
        <w:rPr>
          <w:lang w:val="en-US"/>
        </w:rPr>
        <w:t>compar</w:t>
      </w:r>
      <w:r w:rsidR="00D40423">
        <w:rPr>
          <w:lang w:val="en-US"/>
        </w:rPr>
        <w:t>es</w:t>
      </w:r>
      <w:r w:rsidRPr="00AE395E">
        <w:rPr>
          <w:lang w:val="en-US"/>
        </w:rPr>
        <w:t xml:space="preserve"> </w:t>
      </w:r>
      <w:r w:rsidR="00F12E96">
        <w:rPr>
          <w:lang w:val="en-US"/>
        </w:rPr>
        <w:t xml:space="preserve">a sample of </w:t>
      </w:r>
      <w:r w:rsidRPr="00AE395E">
        <w:rPr>
          <w:lang w:val="en-US"/>
        </w:rPr>
        <w:t xml:space="preserve">the output current against the current regulation </w:t>
      </w:r>
      <w:r w:rsidR="00F12E96">
        <w:rPr>
          <w:lang w:val="en-US"/>
        </w:rPr>
        <w:t>reference</w:t>
      </w:r>
      <w:r w:rsidRPr="00AE395E">
        <w:rPr>
          <w:lang w:val="en-US"/>
        </w:rPr>
        <w:t xml:space="preserve"> and the </w:t>
      </w:r>
      <w:proofErr w:type="spellStart"/>
      <w:r w:rsidR="001532F2">
        <w:rPr>
          <w:lang w:val="en-US"/>
        </w:rPr>
        <w:t>V_out</w:t>
      </w:r>
      <w:proofErr w:type="spellEnd"/>
      <w:r w:rsidR="001532F2">
        <w:rPr>
          <w:lang w:val="en-US"/>
        </w:rPr>
        <w:t xml:space="preserve"> error amplifier</w:t>
      </w:r>
      <w:r w:rsidRPr="00AE395E">
        <w:rPr>
          <w:lang w:val="en-US"/>
        </w:rPr>
        <w:t xml:space="preserve"> compar</w:t>
      </w:r>
      <w:r w:rsidR="00D40423">
        <w:rPr>
          <w:lang w:val="en-US"/>
        </w:rPr>
        <w:t>es</w:t>
      </w:r>
      <w:r w:rsidRPr="00AE395E">
        <w:rPr>
          <w:lang w:val="en-US"/>
        </w:rPr>
        <w:t xml:space="preserve"> </w:t>
      </w:r>
      <w:r w:rsidR="00F12E96">
        <w:rPr>
          <w:lang w:val="en-US"/>
        </w:rPr>
        <w:t xml:space="preserve">a sample of </w:t>
      </w:r>
      <w:r w:rsidRPr="00AE395E">
        <w:rPr>
          <w:lang w:val="en-US"/>
        </w:rPr>
        <w:t xml:space="preserve">the output voltage against the voltage regulation </w:t>
      </w:r>
      <w:r w:rsidR="00F12E96">
        <w:rPr>
          <w:lang w:val="en-US"/>
        </w:rPr>
        <w:t>reference</w:t>
      </w:r>
      <w:r w:rsidRPr="00AE395E">
        <w:rPr>
          <w:lang w:val="en-US"/>
        </w:rPr>
        <w:t>.</w:t>
      </w:r>
      <w:r w:rsidR="00F12E96" w:rsidRPr="00F12E96">
        <w:rPr>
          <w:lang w:val="en-US"/>
        </w:rPr>
        <w:t xml:space="preserve"> </w:t>
      </w:r>
      <w:r w:rsidR="00F12E96">
        <w:rPr>
          <w:lang w:val="en-US"/>
        </w:rPr>
        <w:t>T</w:t>
      </w:r>
      <w:r w:rsidR="00F12E96" w:rsidRPr="00AE395E">
        <w:rPr>
          <w:lang w:val="en-US"/>
        </w:rPr>
        <w:t xml:space="preserve">he outputs from the two error amplifiers are diode </w:t>
      </w:r>
      <w:proofErr w:type="spellStart"/>
      <w:r w:rsidR="00F12E96" w:rsidRPr="00AE395E">
        <w:rPr>
          <w:lang w:val="en-US"/>
        </w:rPr>
        <w:t>ored</w:t>
      </w:r>
      <w:proofErr w:type="spellEnd"/>
      <w:r w:rsidR="00F12E96">
        <w:rPr>
          <w:lang w:val="en-US"/>
        </w:rPr>
        <w:t xml:space="preserve"> into the controller EA+ pin. Under any given operating condition, one error amplifier will be saturated high, reverse biasing its diode and the other will forward bias its diode and have control of the output. The overall effect is that you get the output voltage/current characteristic in the figure above.</w:t>
      </w:r>
    </w:p>
    <w:p w:rsidR="00E4669D" w:rsidRPr="00B326EC" w:rsidRDefault="00E4669D" w:rsidP="00941D3D">
      <w:pPr>
        <w:rPr>
          <w:color w:val="000000" w:themeColor="text1"/>
          <w:lang w:val="en-US"/>
        </w:rPr>
      </w:pPr>
      <w:r>
        <w:rPr>
          <w:lang w:val="en-US"/>
        </w:rPr>
        <w:t xml:space="preserve"> If the output current is less than the current regulation</w:t>
      </w:r>
      <w:r w:rsidR="00F12E96">
        <w:rPr>
          <w:lang w:val="en-US"/>
        </w:rPr>
        <w:t xml:space="preserve"> set-point </w:t>
      </w:r>
      <w:r>
        <w:rPr>
          <w:lang w:val="en-US"/>
        </w:rPr>
        <w:t xml:space="preserve">then the system will be in CV mode. The </w:t>
      </w:r>
      <w:proofErr w:type="spellStart"/>
      <w:r w:rsidR="007910B9">
        <w:rPr>
          <w:lang w:val="en-US"/>
        </w:rPr>
        <w:t>V_out</w:t>
      </w:r>
      <w:proofErr w:type="spellEnd"/>
      <w:r w:rsidR="007910B9">
        <w:rPr>
          <w:lang w:val="en-US"/>
        </w:rPr>
        <w:t xml:space="preserve"> error</w:t>
      </w:r>
      <w:r>
        <w:rPr>
          <w:lang w:val="en-US"/>
        </w:rPr>
        <w:t xml:space="preserve"> amplifier will pull the EA+ pin down to whatever level is needed to regulate the output voltage at and the diode in </w:t>
      </w:r>
      <w:r w:rsidR="007910B9">
        <w:rPr>
          <w:lang w:val="en-US"/>
        </w:rPr>
        <w:t>its output</w:t>
      </w:r>
      <w:r>
        <w:rPr>
          <w:lang w:val="en-US"/>
        </w:rPr>
        <w:t xml:space="preserve"> will be forward biased. However the output of the </w:t>
      </w:r>
      <w:proofErr w:type="spellStart"/>
      <w:r w:rsidR="007910B9">
        <w:rPr>
          <w:lang w:val="en-US"/>
        </w:rPr>
        <w:t>I_out</w:t>
      </w:r>
      <w:proofErr w:type="spellEnd"/>
      <w:r>
        <w:rPr>
          <w:lang w:val="en-US"/>
        </w:rPr>
        <w:t xml:space="preserve"> amplifier will saturate high because the load current is less than the current regulation set-point. The diode in its output circuit will be reverse biased which means that in CV mode the </w:t>
      </w:r>
      <w:proofErr w:type="spellStart"/>
      <w:r>
        <w:rPr>
          <w:lang w:val="en-US"/>
        </w:rPr>
        <w:t>I_</w:t>
      </w:r>
      <w:r w:rsidRPr="00B326EC">
        <w:rPr>
          <w:color w:val="000000" w:themeColor="text1"/>
          <w:lang w:val="en-US"/>
        </w:rPr>
        <w:t>out</w:t>
      </w:r>
      <w:proofErr w:type="spellEnd"/>
      <w:r w:rsidRPr="00B326EC">
        <w:rPr>
          <w:color w:val="000000" w:themeColor="text1"/>
          <w:lang w:val="en-US"/>
        </w:rPr>
        <w:t xml:space="preserve"> error amplifier has no effect</w:t>
      </w:r>
      <w:r w:rsidR="007910B9">
        <w:rPr>
          <w:color w:val="000000" w:themeColor="text1"/>
          <w:lang w:val="en-US"/>
        </w:rPr>
        <w:t xml:space="preserve"> on the output</w:t>
      </w:r>
      <w:r w:rsidRPr="00B326EC">
        <w:rPr>
          <w:color w:val="000000" w:themeColor="text1"/>
          <w:lang w:val="en-US"/>
        </w:rPr>
        <w:t xml:space="preserve">. </w:t>
      </w:r>
    </w:p>
    <w:p w:rsidR="00B326EC" w:rsidRPr="00B326EC" w:rsidRDefault="00AE395E" w:rsidP="00AE395E">
      <w:pPr>
        <w:rPr>
          <w:color w:val="000000" w:themeColor="text1"/>
          <w:lang w:val="en-US"/>
        </w:rPr>
      </w:pPr>
      <w:proofErr w:type="gramStart"/>
      <w:r w:rsidRPr="00B326EC">
        <w:rPr>
          <w:color w:val="000000" w:themeColor="text1"/>
          <w:lang w:val="en-US"/>
        </w:rPr>
        <w:t>If the</w:t>
      </w:r>
      <w:r w:rsidR="001532F2" w:rsidRPr="00B326EC">
        <w:rPr>
          <w:color w:val="000000" w:themeColor="text1"/>
          <w:lang w:val="en-US"/>
        </w:rPr>
        <w:t xml:space="preserve"> load current increases to</w:t>
      </w:r>
      <w:r w:rsidR="00000AB0" w:rsidRPr="00B326EC">
        <w:rPr>
          <w:color w:val="000000" w:themeColor="text1"/>
          <w:lang w:val="en-US"/>
        </w:rPr>
        <w:t xml:space="preserve"> the current regulation point then</w:t>
      </w:r>
      <w:r w:rsidR="00B326EC" w:rsidRPr="00B326EC">
        <w:rPr>
          <w:color w:val="000000" w:themeColor="text1"/>
          <w:lang w:val="en-US"/>
        </w:rPr>
        <w:t>,</w:t>
      </w:r>
      <w:r w:rsidR="00000AB0" w:rsidRPr="00B326EC">
        <w:rPr>
          <w:color w:val="000000" w:themeColor="text1"/>
          <w:lang w:val="en-US"/>
        </w:rPr>
        <w:t xml:space="preserve"> the</w:t>
      </w:r>
      <w:r w:rsidR="00F12E96">
        <w:rPr>
          <w:color w:val="000000" w:themeColor="text1"/>
          <w:lang w:val="en-US"/>
        </w:rPr>
        <w:t xml:space="preserve"> </w:t>
      </w:r>
      <w:proofErr w:type="spellStart"/>
      <w:r w:rsidR="00000AB0" w:rsidRPr="00B326EC">
        <w:rPr>
          <w:color w:val="000000" w:themeColor="text1"/>
          <w:lang w:val="en-US"/>
        </w:rPr>
        <w:t>I_out</w:t>
      </w:r>
      <w:proofErr w:type="spellEnd"/>
      <w:r w:rsidR="00000AB0" w:rsidRPr="00B326EC">
        <w:rPr>
          <w:color w:val="000000" w:themeColor="text1"/>
          <w:lang w:val="en-US"/>
        </w:rPr>
        <w:t xml:space="preserve"> error amplifier</w:t>
      </w:r>
      <w:r w:rsidR="00B326EC">
        <w:rPr>
          <w:color w:val="000000" w:themeColor="text1"/>
          <w:lang w:val="en-US"/>
        </w:rPr>
        <w:t xml:space="preserve"> </w:t>
      </w:r>
      <w:r w:rsidR="00F12E96">
        <w:rPr>
          <w:color w:val="000000" w:themeColor="text1"/>
          <w:lang w:val="en-US"/>
        </w:rPr>
        <w:t>will come</w:t>
      </w:r>
      <w:r w:rsidR="00B326EC">
        <w:rPr>
          <w:color w:val="000000" w:themeColor="text1"/>
          <w:lang w:val="en-US"/>
        </w:rPr>
        <w:t xml:space="preserve"> </w:t>
      </w:r>
      <w:r w:rsidR="00000AB0" w:rsidRPr="00B326EC">
        <w:rPr>
          <w:color w:val="000000" w:themeColor="text1"/>
          <w:lang w:val="en-US"/>
        </w:rPr>
        <w:t>out of saturation</w:t>
      </w:r>
      <w:r w:rsidR="00B326EC">
        <w:rPr>
          <w:color w:val="000000" w:themeColor="text1"/>
          <w:lang w:val="en-US"/>
        </w:rPr>
        <w:t xml:space="preserve"> and the system</w:t>
      </w:r>
      <w:r w:rsidR="00F12E96">
        <w:rPr>
          <w:color w:val="000000" w:themeColor="text1"/>
          <w:lang w:val="en-US"/>
        </w:rPr>
        <w:t xml:space="preserve"> will</w:t>
      </w:r>
      <w:r w:rsidR="00B326EC">
        <w:rPr>
          <w:color w:val="000000" w:themeColor="text1"/>
          <w:lang w:val="en-US"/>
        </w:rPr>
        <w:t xml:space="preserve"> enter CI mode.</w:t>
      </w:r>
      <w:proofErr w:type="gramEnd"/>
      <w:r w:rsidR="00B326EC">
        <w:rPr>
          <w:color w:val="000000" w:themeColor="text1"/>
          <w:lang w:val="en-US"/>
        </w:rPr>
        <w:t xml:space="preserve"> The diode in </w:t>
      </w:r>
      <w:r w:rsidR="007910B9">
        <w:rPr>
          <w:color w:val="000000" w:themeColor="text1"/>
          <w:lang w:val="en-US"/>
        </w:rPr>
        <w:t xml:space="preserve">its output </w:t>
      </w:r>
      <w:r w:rsidR="00B326EC">
        <w:rPr>
          <w:color w:val="000000" w:themeColor="text1"/>
          <w:lang w:val="en-US"/>
        </w:rPr>
        <w:t>will be forward biased.</w:t>
      </w:r>
      <w:r w:rsidR="00000AB0" w:rsidRPr="00B326EC">
        <w:rPr>
          <w:color w:val="000000" w:themeColor="text1"/>
          <w:lang w:val="en-US"/>
        </w:rPr>
        <w:t xml:space="preserve"> </w:t>
      </w:r>
      <w:r w:rsidR="00B326EC" w:rsidRPr="00B326EC">
        <w:rPr>
          <w:color w:val="000000" w:themeColor="text1"/>
          <w:lang w:val="en-US"/>
        </w:rPr>
        <w:t xml:space="preserve">The </w:t>
      </w:r>
      <w:proofErr w:type="spellStart"/>
      <w:r w:rsidR="007910B9">
        <w:rPr>
          <w:color w:val="000000" w:themeColor="text1"/>
          <w:lang w:val="en-US"/>
        </w:rPr>
        <w:t>I_out</w:t>
      </w:r>
      <w:proofErr w:type="spellEnd"/>
      <w:r w:rsidR="00B326EC" w:rsidRPr="00B326EC">
        <w:rPr>
          <w:color w:val="000000" w:themeColor="text1"/>
          <w:lang w:val="en-US"/>
        </w:rPr>
        <w:t xml:space="preserve"> error amplifier regulates the output current by pulling the EA+ pin down in the same way as the </w:t>
      </w:r>
      <w:proofErr w:type="spellStart"/>
      <w:r w:rsidR="007910B9">
        <w:rPr>
          <w:color w:val="000000" w:themeColor="text1"/>
          <w:lang w:val="en-US"/>
        </w:rPr>
        <w:t>V_out</w:t>
      </w:r>
      <w:proofErr w:type="spellEnd"/>
      <w:r w:rsidR="00B326EC" w:rsidRPr="00B326EC">
        <w:rPr>
          <w:color w:val="000000" w:themeColor="text1"/>
          <w:lang w:val="en-US"/>
        </w:rPr>
        <w:t xml:space="preserve"> error amplifier was able to regulate the output v</w:t>
      </w:r>
      <w:bookmarkStart w:id="1" w:name="_GoBack"/>
      <w:bookmarkEnd w:id="1"/>
      <w:r w:rsidR="00B326EC" w:rsidRPr="00B326EC">
        <w:rPr>
          <w:color w:val="000000" w:themeColor="text1"/>
          <w:lang w:val="en-US"/>
        </w:rPr>
        <w:t>oltage in CV mode. The output voltage will drop to whatever level is needed to maintain current regulation and this will cause the output of the</w:t>
      </w:r>
      <w:r w:rsidR="007910B9">
        <w:rPr>
          <w:color w:val="000000" w:themeColor="text1"/>
          <w:lang w:val="en-US"/>
        </w:rPr>
        <w:t xml:space="preserve"> </w:t>
      </w:r>
      <w:proofErr w:type="spellStart"/>
      <w:r w:rsidR="007910B9">
        <w:rPr>
          <w:color w:val="000000" w:themeColor="text1"/>
          <w:lang w:val="en-US"/>
        </w:rPr>
        <w:t>V_out</w:t>
      </w:r>
      <w:proofErr w:type="spellEnd"/>
      <w:r w:rsidR="00B326EC" w:rsidRPr="00B326EC">
        <w:rPr>
          <w:color w:val="000000" w:themeColor="text1"/>
          <w:lang w:val="en-US"/>
        </w:rPr>
        <w:t xml:space="preserve"> error amplifier to saturate high</w:t>
      </w:r>
      <w:r w:rsidR="007910B9">
        <w:rPr>
          <w:color w:val="000000" w:themeColor="text1"/>
          <w:lang w:val="en-US"/>
        </w:rPr>
        <w:t>,</w:t>
      </w:r>
      <w:r w:rsidR="00B326EC" w:rsidRPr="00B326EC">
        <w:rPr>
          <w:color w:val="000000" w:themeColor="text1"/>
          <w:lang w:val="en-US"/>
        </w:rPr>
        <w:t xml:space="preserve"> </w:t>
      </w:r>
      <w:r w:rsidR="00F12E96">
        <w:rPr>
          <w:color w:val="000000" w:themeColor="text1"/>
          <w:lang w:val="en-US"/>
        </w:rPr>
        <w:t>reverse biasing</w:t>
      </w:r>
      <w:r w:rsidR="00B326EC" w:rsidRPr="00B326EC">
        <w:rPr>
          <w:color w:val="000000" w:themeColor="text1"/>
          <w:lang w:val="en-US"/>
        </w:rPr>
        <w:t xml:space="preserve"> the diode in its output</w:t>
      </w:r>
      <w:r w:rsidR="007910B9">
        <w:rPr>
          <w:color w:val="000000" w:themeColor="text1"/>
          <w:lang w:val="en-US"/>
        </w:rPr>
        <w:t xml:space="preserve"> so that it has no effect on the output</w:t>
      </w:r>
      <w:r w:rsidR="00B326EC" w:rsidRPr="00B326EC">
        <w:rPr>
          <w:color w:val="000000" w:themeColor="text1"/>
          <w:lang w:val="en-US"/>
        </w:rPr>
        <w:t xml:space="preserve">.   </w:t>
      </w:r>
    </w:p>
    <w:p w:rsidR="00AE395E" w:rsidRPr="001532F2" w:rsidRDefault="00AE395E" w:rsidP="00AE395E">
      <w:pPr>
        <w:rPr>
          <w:lang w:val="en-US"/>
        </w:rPr>
      </w:pPr>
      <w:r w:rsidRPr="00AE395E">
        <w:rPr>
          <w:lang w:val="en-US"/>
        </w:rPr>
        <w:t xml:space="preserve">Note that the </w:t>
      </w:r>
      <w:r w:rsidR="007910B9">
        <w:rPr>
          <w:lang w:val="en-US"/>
        </w:rPr>
        <w:t xml:space="preserve">on-chip </w:t>
      </w:r>
      <w:r w:rsidRPr="00AE395E">
        <w:rPr>
          <w:lang w:val="en-US"/>
        </w:rPr>
        <w:t>error amplifier in the UCC2895</w:t>
      </w:r>
      <w:r w:rsidR="00BF001C">
        <w:rPr>
          <w:lang w:val="en-US"/>
        </w:rPr>
        <w:t>X</w:t>
      </w:r>
      <w:r w:rsidRPr="00AE395E">
        <w:rPr>
          <w:lang w:val="en-US"/>
        </w:rPr>
        <w:t xml:space="preserve"> is configured as a voltage follower and other than this it plays no part in the control loop. The on-board reference of the UCC2895</w:t>
      </w:r>
      <w:r w:rsidR="00BF001C">
        <w:rPr>
          <w:lang w:val="en-US"/>
        </w:rPr>
        <w:t>X</w:t>
      </w:r>
      <w:r w:rsidR="006E253F">
        <w:rPr>
          <w:lang w:val="en-US"/>
        </w:rPr>
        <w:t xml:space="preserve"> may not be</w:t>
      </w:r>
      <w:r w:rsidRPr="00AE395E">
        <w:rPr>
          <w:lang w:val="en-US"/>
        </w:rPr>
        <w:t xml:space="preserve"> accurate enough for Li Ion battery charging in particular so an external LM4132 reference </w:t>
      </w:r>
      <w:r w:rsidR="001558EC">
        <w:rPr>
          <w:lang w:val="en-US"/>
        </w:rPr>
        <w:t>may be used – as shown here</w:t>
      </w:r>
      <w:r w:rsidRPr="00AE395E">
        <w:rPr>
          <w:lang w:val="en-US"/>
        </w:rPr>
        <w:t xml:space="preserve">. </w:t>
      </w:r>
      <w:r w:rsidR="006E253F">
        <w:rPr>
          <w:lang w:val="en-US"/>
        </w:rPr>
        <w:t xml:space="preserve">There is a reference design using this approach at </w:t>
      </w:r>
      <w:hyperlink r:id="rId11" w:history="1">
        <w:r w:rsidR="00500042" w:rsidRPr="00BE248F">
          <w:rPr>
            <w:rStyle w:val="Hyperlink"/>
            <w:lang w:val="en-US"/>
          </w:rPr>
          <w:t>http://www.ti.com/tool/PMP8740</w:t>
        </w:r>
      </w:hyperlink>
      <w:r w:rsidR="00500042">
        <w:rPr>
          <w:lang w:val="en-US"/>
        </w:rPr>
        <w:t xml:space="preserve">  </w:t>
      </w:r>
      <w:hyperlink r:id="rId12" w:history="1">
        <w:r w:rsidR="00D40423" w:rsidRPr="00E24A62">
          <w:rPr>
            <w:rStyle w:val="Hyperlink"/>
            <w:lang w:val="en-US"/>
          </w:rPr>
          <w:t>http://www.ti.com/tool/P</w:t>
        </w:r>
        <w:r w:rsidR="00D40423" w:rsidRPr="00E24A62">
          <w:rPr>
            <w:rStyle w:val="Hyperlink"/>
            <w:lang w:val="en-US"/>
          </w:rPr>
          <w:t>M</w:t>
        </w:r>
        <w:r w:rsidR="00D40423" w:rsidRPr="00E24A62">
          <w:rPr>
            <w:rStyle w:val="Hyperlink"/>
            <w:lang w:val="en-US"/>
          </w:rPr>
          <w:t>P9622</w:t>
        </w:r>
      </w:hyperlink>
      <w:r w:rsidR="00D40423">
        <w:rPr>
          <w:lang w:val="en-US"/>
        </w:rPr>
        <w:t xml:space="preserve"> and more information in the design review at </w:t>
      </w:r>
      <w:hyperlink r:id="rId13" w:history="1">
        <w:r w:rsidR="00D40423" w:rsidRPr="00E24A62">
          <w:rPr>
            <w:rStyle w:val="Hyperlink"/>
            <w:lang w:val="en-US"/>
          </w:rPr>
          <w:t>https://www.ti.com/seclit/ml/slup348/slup348.pdf</w:t>
        </w:r>
      </w:hyperlink>
      <w:proofErr w:type="gramStart"/>
      <w:r w:rsidR="00D40423">
        <w:rPr>
          <w:lang w:val="en-US"/>
        </w:rPr>
        <w:t xml:space="preserve"> </w:t>
      </w:r>
      <w:proofErr w:type="gramEnd"/>
      <w:r w:rsidR="00D40423">
        <w:rPr>
          <w:lang w:val="en-US"/>
        </w:rPr>
        <w:t xml:space="preserve"> .</w:t>
      </w:r>
    </w:p>
    <w:sectPr w:rsidR="00AE395E" w:rsidRPr="001532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75EE8"/>
    <w:multiLevelType w:val="hybridMultilevel"/>
    <w:tmpl w:val="8B06DB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61B7195"/>
    <w:multiLevelType w:val="hybridMultilevel"/>
    <w:tmpl w:val="1D70B8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nsid w:val="3F0A21EA"/>
    <w:multiLevelType w:val="hybridMultilevel"/>
    <w:tmpl w:val="BCCEBD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nsid w:val="521F3379"/>
    <w:multiLevelType w:val="hybridMultilevel"/>
    <w:tmpl w:val="AD2CE150"/>
    <w:lvl w:ilvl="0" w:tplc="740EA72E">
      <w:start w:val="1"/>
      <w:numFmt w:val="bullet"/>
      <w:lvlText w:val="•"/>
      <w:lvlJc w:val="left"/>
      <w:pPr>
        <w:tabs>
          <w:tab w:val="num" w:pos="720"/>
        </w:tabs>
        <w:ind w:left="720" w:hanging="360"/>
      </w:pPr>
      <w:rPr>
        <w:rFonts w:ascii="Times New Roman" w:hAnsi="Times New Roman" w:hint="default"/>
      </w:rPr>
    </w:lvl>
    <w:lvl w:ilvl="1" w:tplc="21260FD2" w:tentative="1">
      <w:start w:val="1"/>
      <w:numFmt w:val="bullet"/>
      <w:lvlText w:val="•"/>
      <w:lvlJc w:val="left"/>
      <w:pPr>
        <w:tabs>
          <w:tab w:val="num" w:pos="1440"/>
        </w:tabs>
        <w:ind w:left="1440" w:hanging="360"/>
      </w:pPr>
      <w:rPr>
        <w:rFonts w:ascii="Times New Roman" w:hAnsi="Times New Roman" w:hint="default"/>
      </w:rPr>
    </w:lvl>
    <w:lvl w:ilvl="2" w:tplc="2DC2D6B0" w:tentative="1">
      <w:start w:val="1"/>
      <w:numFmt w:val="bullet"/>
      <w:lvlText w:val="•"/>
      <w:lvlJc w:val="left"/>
      <w:pPr>
        <w:tabs>
          <w:tab w:val="num" w:pos="2160"/>
        </w:tabs>
        <w:ind w:left="2160" w:hanging="360"/>
      </w:pPr>
      <w:rPr>
        <w:rFonts w:ascii="Times New Roman" w:hAnsi="Times New Roman" w:hint="default"/>
      </w:rPr>
    </w:lvl>
    <w:lvl w:ilvl="3" w:tplc="A40289B8" w:tentative="1">
      <w:start w:val="1"/>
      <w:numFmt w:val="bullet"/>
      <w:lvlText w:val="•"/>
      <w:lvlJc w:val="left"/>
      <w:pPr>
        <w:tabs>
          <w:tab w:val="num" w:pos="2880"/>
        </w:tabs>
        <w:ind w:left="2880" w:hanging="360"/>
      </w:pPr>
      <w:rPr>
        <w:rFonts w:ascii="Times New Roman" w:hAnsi="Times New Roman" w:hint="default"/>
      </w:rPr>
    </w:lvl>
    <w:lvl w:ilvl="4" w:tplc="F6ACCF2C" w:tentative="1">
      <w:start w:val="1"/>
      <w:numFmt w:val="bullet"/>
      <w:lvlText w:val="•"/>
      <w:lvlJc w:val="left"/>
      <w:pPr>
        <w:tabs>
          <w:tab w:val="num" w:pos="3600"/>
        </w:tabs>
        <w:ind w:left="3600" w:hanging="360"/>
      </w:pPr>
      <w:rPr>
        <w:rFonts w:ascii="Times New Roman" w:hAnsi="Times New Roman" w:hint="default"/>
      </w:rPr>
    </w:lvl>
    <w:lvl w:ilvl="5" w:tplc="6C543C36" w:tentative="1">
      <w:start w:val="1"/>
      <w:numFmt w:val="bullet"/>
      <w:lvlText w:val="•"/>
      <w:lvlJc w:val="left"/>
      <w:pPr>
        <w:tabs>
          <w:tab w:val="num" w:pos="4320"/>
        </w:tabs>
        <w:ind w:left="4320" w:hanging="360"/>
      </w:pPr>
      <w:rPr>
        <w:rFonts w:ascii="Times New Roman" w:hAnsi="Times New Roman" w:hint="default"/>
      </w:rPr>
    </w:lvl>
    <w:lvl w:ilvl="6" w:tplc="5088D04C" w:tentative="1">
      <w:start w:val="1"/>
      <w:numFmt w:val="bullet"/>
      <w:lvlText w:val="•"/>
      <w:lvlJc w:val="left"/>
      <w:pPr>
        <w:tabs>
          <w:tab w:val="num" w:pos="5040"/>
        </w:tabs>
        <w:ind w:left="5040" w:hanging="360"/>
      </w:pPr>
      <w:rPr>
        <w:rFonts w:ascii="Times New Roman" w:hAnsi="Times New Roman" w:hint="default"/>
      </w:rPr>
    </w:lvl>
    <w:lvl w:ilvl="7" w:tplc="6BD8C64E" w:tentative="1">
      <w:start w:val="1"/>
      <w:numFmt w:val="bullet"/>
      <w:lvlText w:val="•"/>
      <w:lvlJc w:val="left"/>
      <w:pPr>
        <w:tabs>
          <w:tab w:val="num" w:pos="5760"/>
        </w:tabs>
        <w:ind w:left="5760" w:hanging="360"/>
      </w:pPr>
      <w:rPr>
        <w:rFonts w:ascii="Times New Roman" w:hAnsi="Times New Roman" w:hint="default"/>
      </w:rPr>
    </w:lvl>
    <w:lvl w:ilvl="8" w:tplc="56F42BFA" w:tentative="1">
      <w:start w:val="1"/>
      <w:numFmt w:val="bullet"/>
      <w:lvlText w:val="•"/>
      <w:lvlJc w:val="left"/>
      <w:pPr>
        <w:tabs>
          <w:tab w:val="num" w:pos="6480"/>
        </w:tabs>
        <w:ind w:left="6480" w:hanging="360"/>
      </w:pPr>
      <w:rPr>
        <w:rFonts w:ascii="Times New Roman" w:hAnsi="Times New Roman" w:hint="default"/>
      </w:rPr>
    </w:lvl>
  </w:abstractNum>
  <w:abstractNum w:abstractNumId="4">
    <w:nsid w:val="5A676B96"/>
    <w:multiLevelType w:val="hybridMultilevel"/>
    <w:tmpl w:val="793C8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BD66E06"/>
    <w:multiLevelType w:val="hybridMultilevel"/>
    <w:tmpl w:val="72B88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576"/>
    <w:rsid w:val="00000AB0"/>
    <w:rsid w:val="00013996"/>
    <w:rsid w:val="0001691C"/>
    <w:rsid w:val="0003452F"/>
    <w:rsid w:val="0003792B"/>
    <w:rsid w:val="00043453"/>
    <w:rsid w:val="00044815"/>
    <w:rsid w:val="0005561B"/>
    <w:rsid w:val="00056179"/>
    <w:rsid w:val="00082C1E"/>
    <w:rsid w:val="000A5C3E"/>
    <w:rsid w:val="000B121B"/>
    <w:rsid w:val="000D1166"/>
    <w:rsid w:val="000E2D90"/>
    <w:rsid w:val="000E2E2A"/>
    <w:rsid w:val="000F7C63"/>
    <w:rsid w:val="00100AB5"/>
    <w:rsid w:val="00112F18"/>
    <w:rsid w:val="001150F9"/>
    <w:rsid w:val="001317A7"/>
    <w:rsid w:val="00131FA1"/>
    <w:rsid w:val="00134B54"/>
    <w:rsid w:val="00137817"/>
    <w:rsid w:val="00147A15"/>
    <w:rsid w:val="001501CC"/>
    <w:rsid w:val="001532F2"/>
    <w:rsid w:val="001558EC"/>
    <w:rsid w:val="00174957"/>
    <w:rsid w:val="001902C5"/>
    <w:rsid w:val="001A0290"/>
    <w:rsid w:val="001A5296"/>
    <w:rsid w:val="001B633E"/>
    <w:rsid w:val="001C04BE"/>
    <w:rsid w:val="001C5E24"/>
    <w:rsid w:val="001C74F3"/>
    <w:rsid w:val="001D1585"/>
    <w:rsid w:val="001D7F38"/>
    <w:rsid w:val="001F598B"/>
    <w:rsid w:val="00202E62"/>
    <w:rsid w:val="002405E9"/>
    <w:rsid w:val="00285E0C"/>
    <w:rsid w:val="002C2730"/>
    <w:rsid w:val="002F11AD"/>
    <w:rsid w:val="003059FE"/>
    <w:rsid w:val="00315B61"/>
    <w:rsid w:val="00321DF6"/>
    <w:rsid w:val="00325FEB"/>
    <w:rsid w:val="00326D2E"/>
    <w:rsid w:val="003273E2"/>
    <w:rsid w:val="003278FF"/>
    <w:rsid w:val="00340B59"/>
    <w:rsid w:val="00361194"/>
    <w:rsid w:val="00361294"/>
    <w:rsid w:val="003619F1"/>
    <w:rsid w:val="00362A2E"/>
    <w:rsid w:val="00376AE7"/>
    <w:rsid w:val="00393BD0"/>
    <w:rsid w:val="00396F84"/>
    <w:rsid w:val="003B5153"/>
    <w:rsid w:val="003B570A"/>
    <w:rsid w:val="003C37EA"/>
    <w:rsid w:val="003D710C"/>
    <w:rsid w:val="00421F82"/>
    <w:rsid w:val="00434FF6"/>
    <w:rsid w:val="0045213B"/>
    <w:rsid w:val="00457817"/>
    <w:rsid w:val="00466DBB"/>
    <w:rsid w:val="0047530E"/>
    <w:rsid w:val="0047665C"/>
    <w:rsid w:val="00496384"/>
    <w:rsid w:val="004B12D8"/>
    <w:rsid w:val="004C0CA5"/>
    <w:rsid w:val="004D6226"/>
    <w:rsid w:val="004D7239"/>
    <w:rsid w:val="004F76B9"/>
    <w:rsid w:val="004F7A07"/>
    <w:rsid w:val="00500042"/>
    <w:rsid w:val="0050284E"/>
    <w:rsid w:val="00514262"/>
    <w:rsid w:val="0052399E"/>
    <w:rsid w:val="0052423F"/>
    <w:rsid w:val="00534576"/>
    <w:rsid w:val="00535DCD"/>
    <w:rsid w:val="005418AD"/>
    <w:rsid w:val="005462F0"/>
    <w:rsid w:val="00570DD0"/>
    <w:rsid w:val="00575885"/>
    <w:rsid w:val="00583BC8"/>
    <w:rsid w:val="005B49C0"/>
    <w:rsid w:val="005B5CDF"/>
    <w:rsid w:val="005B7662"/>
    <w:rsid w:val="005C57D1"/>
    <w:rsid w:val="005C5EC5"/>
    <w:rsid w:val="005C7AAD"/>
    <w:rsid w:val="0060288A"/>
    <w:rsid w:val="00603264"/>
    <w:rsid w:val="00603585"/>
    <w:rsid w:val="00617FE0"/>
    <w:rsid w:val="006300F7"/>
    <w:rsid w:val="00640149"/>
    <w:rsid w:val="0065729F"/>
    <w:rsid w:val="006578CF"/>
    <w:rsid w:val="00683E81"/>
    <w:rsid w:val="0069638A"/>
    <w:rsid w:val="006B6107"/>
    <w:rsid w:val="006C5489"/>
    <w:rsid w:val="006E253F"/>
    <w:rsid w:val="006E5317"/>
    <w:rsid w:val="00712BFD"/>
    <w:rsid w:val="0071408D"/>
    <w:rsid w:val="00714523"/>
    <w:rsid w:val="00720671"/>
    <w:rsid w:val="007271F9"/>
    <w:rsid w:val="00731296"/>
    <w:rsid w:val="00754060"/>
    <w:rsid w:val="00763252"/>
    <w:rsid w:val="00770604"/>
    <w:rsid w:val="007910B9"/>
    <w:rsid w:val="007B5FB4"/>
    <w:rsid w:val="008033AD"/>
    <w:rsid w:val="00811BF0"/>
    <w:rsid w:val="00812053"/>
    <w:rsid w:val="00825F9A"/>
    <w:rsid w:val="008319AE"/>
    <w:rsid w:val="0087664B"/>
    <w:rsid w:val="00883A52"/>
    <w:rsid w:val="008A1A9E"/>
    <w:rsid w:val="008B77FA"/>
    <w:rsid w:val="008E213E"/>
    <w:rsid w:val="008E35D3"/>
    <w:rsid w:val="00934D11"/>
    <w:rsid w:val="00941D3D"/>
    <w:rsid w:val="009747E6"/>
    <w:rsid w:val="00976EAE"/>
    <w:rsid w:val="00981288"/>
    <w:rsid w:val="009836D5"/>
    <w:rsid w:val="00987239"/>
    <w:rsid w:val="009A7AAE"/>
    <w:rsid w:val="009C63C1"/>
    <w:rsid w:val="009E03A6"/>
    <w:rsid w:val="00A306E8"/>
    <w:rsid w:val="00A37F96"/>
    <w:rsid w:val="00A43981"/>
    <w:rsid w:val="00A540F2"/>
    <w:rsid w:val="00A6173E"/>
    <w:rsid w:val="00A90806"/>
    <w:rsid w:val="00A93463"/>
    <w:rsid w:val="00AA3C3A"/>
    <w:rsid w:val="00AC0AC1"/>
    <w:rsid w:val="00AD553B"/>
    <w:rsid w:val="00AD626E"/>
    <w:rsid w:val="00AE395E"/>
    <w:rsid w:val="00AE4275"/>
    <w:rsid w:val="00AE6A5F"/>
    <w:rsid w:val="00AE7047"/>
    <w:rsid w:val="00AF7742"/>
    <w:rsid w:val="00B04006"/>
    <w:rsid w:val="00B13852"/>
    <w:rsid w:val="00B326EC"/>
    <w:rsid w:val="00B41305"/>
    <w:rsid w:val="00B5298A"/>
    <w:rsid w:val="00B5736A"/>
    <w:rsid w:val="00B74B0C"/>
    <w:rsid w:val="00B7589F"/>
    <w:rsid w:val="00BA4398"/>
    <w:rsid w:val="00BC42C0"/>
    <w:rsid w:val="00BC4972"/>
    <w:rsid w:val="00BF001C"/>
    <w:rsid w:val="00BF2213"/>
    <w:rsid w:val="00C04DE8"/>
    <w:rsid w:val="00C051A6"/>
    <w:rsid w:val="00C43B98"/>
    <w:rsid w:val="00C46FFF"/>
    <w:rsid w:val="00C77E0B"/>
    <w:rsid w:val="00CB5BB8"/>
    <w:rsid w:val="00CB6169"/>
    <w:rsid w:val="00CE530E"/>
    <w:rsid w:val="00D0316A"/>
    <w:rsid w:val="00D05592"/>
    <w:rsid w:val="00D2098E"/>
    <w:rsid w:val="00D33677"/>
    <w:rsid w:val="00D40423"/>
    <w:rsid w:val="00D6191E"/>
    <w:rsid w:val="00D70186"/>
    <w:rsid w:val="00D71F8E"/>
    <w:rsid w:val="00D8345D"/>
    <w:rsid w:val="00DB3056"/>
    <w:rsid w:val="00DC3056"/>
    <w:rsid w:val="00DF050D"/>
    <w:rsid w:val="00DF18A5"/>
    <w:rsid w:val="00DF1EBC"/>
    <w:rsid w:val="00DF352F"/>
    <w:rsid w:val="00DF3D0D"/>
    <w:rsid w:val="00E14620"/>
    <w:rsid w:val="00E17132"/>
    <w:rsid w:val="00E4669D"/>
    <w:rsid w:val="00EA26CD"/>
    <w:rsid w:val="00EB437C"/>
    <w:rsid w:val="00EE1CD3"/>
    <w:rsid w:val="00EE2D6A"/>
    <w:rsid w:val="00EF107D"/>
    <w:rsid w:val="00F10E48"/>
    <w:rsid w:val="00F12E96"/>
    <w:rsid w:val="00F26C79"/>
    <w:rsid w:val="00F30955"/>
    <w:rsid w:val="00F33B76"/>
    <w:rsid w:val="00F548DE"/>
    <w:rsid w:val="00F9486B"/>
    <w:rsid w:val="00F97369"/>
    <w:rsid w:val="00FB265E"/>
    <w:rsid w:val="00FB33CE"/>
    <w:rsid w:val="00FB6259"/>
    <w:rsid w:val="00FC5CAA"/>
    <w:rsid w:val="00FD7CB3"/>
    <w:rsid w:val="00FF2B46"/>
    <w:rsid w:val="00FF42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04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5F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1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8A5"/>
    <w:rPr>
      <w:rFonts w:ascii="Tahoma" w:hAnsi="Tahoma" w:cs="Tahoma"/>
      <w:sz w:val="16"/>
      <w:szCs w:val="16"/>
    </w:rPr>
  </w:style>
  <w:style w:type="character" w:styleId="Hyperlink">
    <w:name w:val="Hyperlink"/>
    <w:basedOn w:val="DefaultParagraphFont"/>
    <w:uiPriority w:val="99"/>
    <w:unhideWhenUsed/>
    <w:rsid w:val="00D40423"/>
    <w:rPr>
      <w:color w:val="0000FF" w:themeColor="hyperlink"/>
      <w:u w:val="single"/>
    </w:rPr>
  </w:style>
  <w:style w:type="character" w:customStyle="1" w:styleId="Heading1Char">
    <w:name w:val="Heading 1 Char"/>
    <w:basedOn w:val="DefaultParagraphFont"/>
    <w:link w:val="Heading1"/>
    <w:uiPriority w:val="9"/>
    <w:rsid w:val="00D40423"/>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D40423"/>
    <w:pPr>
      <w:spacing w:line="240" w:lineRule="auto"/>
    </w:pPr>
    <w:rPr>
      <w:b/>
      <w:bCs/>
      <w:color w:val="4F81BD" w:themeColor="accent1"/>
      <w:sz w:val="18"/>
      <w:szCs w:val="18"/>
    </w:rPr>
  </w:style>
  <w:style w:type="character" w:styleId="PlaceholderText">
    <w:name w:val="Placeholder Text"/>
    <w:basedOn w:val="DefaultParagraphFont"/>
    <w:uiPriority w:val="99"/>
    <w:semiHidden/>
    <w:rsid w:val="00EE1CD3"/>
    <w:rPr>
      <w:color w:val="808080"/>
    </w:rPr>
  </w:style>
  <w:style w:type="paragraph" w:styleId="ListParagraph">
    <w:name w:val="List Paragraph"/>
    <w:basedOn w:val="Normal"/>
    <w:uiPriority w:val="34"/>
    <w:qFormat/>
    <w:rsid w:val="00F548DE"/>
    <w:pPr>
      <w:ind w:left="720"/>
      <w:contextualSpacing/>
    </w:pPr>
  </w:style>
  <w:style w:type="paragraph" w:styleId="NoSpacing">
    <w:name w:val="No Spacing"/>
    <w:uiPriority w:val="1"/>
    <w:qFormat/>
    <w:rsid w:val="00F10E48"/>
    <w:pPr>
      <w:spacing w:after="0" w:line="240" w:lineRule="auto"/>
    </w:pPr>
  </w:style>
  <w:style w:type="character" w:styleId="FollowedHyperlink">
    <w:name w:val="FollowedHyperlink"/>
    <w:basedOn w:val="DefaultParagraphFont"/>
    <w:uiPriority w:val="99"/>
    <w:semiHidden/>
    <w:unhideWhenUsed/>
    <w:rsid w:val="00043453"/>
    <w:rPr>
      <w:color w:val="800080" w:themeColor="followedHyperlink"/>
      <w:u w:val="single"/>
    </w:rPr>
  </w:style>
  <w:style w:type="paragraph" w:styleId="NormalWeb">
    <w:name w:val="Normal (Web)"/>
    <w:basedOn w:val="Normal"/>
    <w:uiPriority w:val="99"/>
    <w:semiHidden/>
    <w:unhideWhenUsed/>
    <w:rsid w:val="009C63C1"/>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2Char">
    <w:name w:val="Heading 2 Char"/>
    <w:basedOn w:val="DefaultParagraphFont"/>
    <w:link w:val="Heading2"/>
    <w:uiPriority w:val="9"/>
    <w:rsid w:val="00325FEB"/>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B74B0C"/>
    <w:pPr>
      <w:outlineLvl w:val="9"/>
    </w:pPr>
    <w:rPr>
      <w:lang w:val="en-US" w:eastAsia="ja-JP"/>
    </w:rPr>
  </w:style>
  <w:style w:type="paragraph" w:styleId="TOC1">
    <w:name w:val="toc 1"/>
    <w:basedOn w:val="Normal"/>
    <w:next w:val="Normal"/>
    <w:autoRedefine/>
    <w:uiPriority w:val="39"/>
    <w:unhideWhenUsed/>
    <w:rsid w:val="00B74B0C"/>
    <w:pPr>
      <w:spacing w:after="100"/>
    </w:pPr>
  </w:style>
  <w:style w:type="paragraph" w:styleId="TOC2">
    <w:name w:val="toc 2"/>
    <w:basedOn w:val="Normal"/>
    <w:next w:val="Normal"/>
    <w:autoRedefine/>
    <w:uiPriority w:val="39"/>
    <w:unhideWhenUsed/>
    <w:rsid w:val="00B74B0C"/>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04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5F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1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8A5"/>
    <w:rPr>
      <w:rFonts w:ascii="Tahoma" w:hAnsi="Tahoma" w:cs="Tahoma"/>
      <w:sz w:val="16"/>
      <w:szCs w:val="16"/>
    </w:rPr>
  </w:style>
  <w:style w:type="character" w:styleId="Hyperlink">
    <w:name w:val="Hyperlink"/>
    <w:basedOn w:val="DefaultParagraphFont"/>
    <w:uiPriority w:val="99"/>
    <w:unhideWhenUsed/>
    <w:rsid w:val="00D40423"/>
    <w:rPr>
      <w:color w:val="0000FF" w:themeColor="hyperlink"/>
      <w:u w:val="single"/>
    </w:rPr>
  </w:style>
  <w:style w:type="character" w:customStyle="1" w:styleId="Heading1Char">
    <w:name w:val="Heading 1 Char"/>
    <w:basedOn w:val="DefaultParagraphFont"/>
    <w:link w:val="Heading1"/>
    <w:uiPriority w:val="9"/>
    <w:rsid w:val="00D40423"/>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D40423"/>
    <w:pPr>
      <w:spacing w:line="240" w:lineRule="auto"/>
    </w:pPr>
    <w:rPr>
      <w:b/>
      <w:bCs/>
      <w:color w:val="4F81BD" w:themeColor="accent1"/>
      <w:sz w:val="18"/>
      <w:szCs w:val="18"/>
    </w:rPr>
  </w:style>
  <w:style w:type="character" w:styleId="PlaceholderText">
    <w:name w:val="Placeholder Text"/>
    <w:basedOn w:val="DefaultParagraphFont"/>
    <w:uiPriority w:val="99"/>
    <w:semiHidden/>
    <w:rsid w:val="00EE1CD3"/>
    <w:rPr>
      <w:color w:val="808080"/>
    </w:rPr>
  </w:style>
  <w:style w:type="paragraph" w:styleId="ListParagraph">
    <w:name w:val="List Paragraph"/>
    <w:basedOn w:val="Normal"/>
    <w:uiPriority w:val="34"/>
    <w:qFormat/>
    <w:rsid w:val="00F548DE"/>
    <w:pPr>
      <w:ind w:left="720"/>
      <w:contextualSpacing/>
    </w:pPr>
  </w:style>
  <w:style w:type="paragraph" w:styleId="NoSpacing">
    <w:name w:val="No Spacing"/>
    <w:uiPriority w:val="1"/>
    <w:qFormat/>
    <w:rsid w:val="00F10E48"/>
    <w:pPr>
      <w:spacing w:after="0" w:line="240" w:lineRule="auto"/>
    </w:pPr>
  </w:style>
  <w:style w:type="character" w:styleId="FollowedHyperlink">
    <w:name w:val="FollowedHyperlink"/>
    <w:basedOn w:val="DefaultParagraphFont"/>
    <w:uiPriority w:val="99"/>
    <w:semiHidden/>
    <w:unhideWhenUsed/>
    <w:rsid w:val="00043453"/>
    <w:rPr>
      <w:color w:val="800080" w:themeColor="followedHyperlink"/>
      <w:u w:val="single"/>
    </w:rPr>
  </w:style>
  <w:style w:type="paragraph" w:styleId="NormalWeb">
    <w:name w:val="Normal (Web)"/>
    <w:basedOn w:val="Normal"/>
    <w:uiPriority w:val="99"/>
    <w:semiHidden/>
    <w:unhideWhenUsed/>
    <w:rsid w:val="009C63C1"/>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2Char">
    <w:name w:val="Heading 2 Char"/>
    <w:basedOn w:val="DefaultParagraphFont"/>
    <w:link w:val="Heading2"/>
    <w:uiPriority w:val="9"/>
    <w:rsid w:val="00325FEB"/>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B74B0C"/>
    <w:pPr>
      <w:outlineLvl w:val="9"/>
    </w:pPr>
    <w:rPr>
      <w:lang w:val="en-US" w:eastAsia="ja-JP"/>
    </w:rPr>
  </w:style>
  <w:style w:type="paragraph" w:styleId="TOC1">
    <w:name w:val="toc 1"/>
    <w:basedOn w:val="Normal"/>
    <w:next w:val="Normal"/>
    <w:autoRedefine/>
    <w:uiPriority w:val="39"/>
    <w:unhideWhenUsed/>
    <w:rsid w:val="00B74B0C"/>
    <w:pPr>
      <w:spacing w:after="100"/>
    </w:pPr>
  </w:style>
  <w:style w:type="paragraph" w:styleId="TOC2">
    <w:name w:val="toc 2"/>
    <w:basedOn w:val="Normal"/>
    <w:next w:val="Normal"/>
    <w:autoRedefine/>
    <w:uiPriority w:val="39"/>
    <w:unhideWhenUsed/>
    <w:rsid w:val="00B74B0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3361">
      <w:bodyDiv w:val="1"/>
      <w:marLeft w:val="0"/>
      <w:marRight w:val="0"/>
      <w:marTop w:val="0"/>
      <w:marBottom w:val="0"/>
      <w:divBdr>
        <w:top w:val="none" w:sz="0" w:space="0" w:color="auto"/>
        <w:left w:val="none" w:sz="0" w:space="0" w:color="auto"/>
        <w:bottom w:val="none" w:sz="0" w:space="0" w:color="auto"/>
        <w:right w:val="none" w:sz="0" w:space="0" w:color="auto"/>
      </w:divBdr>
    </w:div>
    <w:div w:id="231085668">
      <w:bodyDiv w:val="1"/>
      <w:marLeft w:val="0"/>
      <w:marRight w:val="0"/>
      <w:marTop w:val="0"/>
      <w:marBottom w:val="0"/>
      <w:divBdr>
        <w:top w:val="none" w:sz="0" w:space="0" w:color="auto"/>
        <w:left w:val="none" w:sz="0" w:space="0" w:color="auto"/>
        <w:bottom w:val="none" w:sz="0" w:space="0" w:color="auto"/>
        <w:right w:val="none" w:sz="0" w:space="0" w:color="auto"/>
      </w:divBdr>
    </w:div>
    <w:div w:id="238561517">
      <w:bodyDiv w:val="1"/>
      <w:marLeft w:val="0"/>
      <w:marRight w:val="0"/>
      <w:marTop w:val="0"/>
      <w:marBottom w:val="0"/>
      <w:divBdr>
        <w:top w:val="none" w:sz="0" w:space="0" w:color="auto"/>
        <w:left w:val="none" w:sz="0" w:space="0" w:color="auto"/>
        <w:bottom w:val="none" w:sz="0" w:space="0" w:color="auto"/>
        <w:right w:val="none" w:sz="0" w:space="0" w:color="auto"/>
      </w:divBdr>
    </w:div>
    <w:div w:id="330453935">
      <w:bodyDiv w:val="1"/>
      <w:marLeft w:val="0"/>
      <w:marRight w:val="0"/>
      <w:marTop w:val="0"/>
      <w:marBottom w:val="0"/>
      <w:divBdr>
        <w:top w:val="none" w:sz="0" w:space="0" w:color="auto"/>
        <w:left w:val="none" w:sz="0" w:space="0" w:color="auto"/>
        <w:bottom w:val="none" w:sz="0" w:space="0" w:color="auto"/>
        <w:right w:val="none" w:sz="0" w:space="0" w:color="auto"/>
      </w:divBdr>
      <w:divsChild>
        <w:div w:id="85538203">
          <w:marLeft w:val="302"/>
          <w:marRight w:val="0"/>
          <w:marTop w:val="133"/>
          <w:marBottom w:val="0"/>
          <w:divBdr>
            <w:top w:val="none" w:sz="0" w:space="0" w:color="auto"/>
            <w:left w:val="none" w:sz="0" w:space="0" w:color="auto"/>
            <w:bottom w:val="none" w:sz="0" w:space="0" w:color="auto"/>
            <w:right w:val="none" w:sz="0" w:space="0" w:color="auto"/>
          </w:divBdr>
        </w:div>
        <w:div w:id="1483816958">
          <w:marLeft w:val="302"/>
          <w:marRight w:val="0"/>
          <w:marTop w:val="133"/>
          <w:marBottom w:val="0"/>
          <w:divBdr>
            <w:top w:val="none" w:sz="0" w:space="0" w:color="auto"/>
            <w:left w:val="none" w:sz="0" w:space="0" w:color="auto"/>
            <w:bottom w:val="none" w:sz="0" w:space="0" w:color="auto"/>
            <w:right w:val="none" w:sz="0" w:space="0" w:color="auto"/>
          </w:divBdr>
        </w:div>
        <w:div w:id="297031773">
          <w:marLeft w:val="302"/>
          <w:marRight w:val="0"/>
          <w:marTop w:val="133"/>
          <w:marBottom w:val="0"/>
          <w:divBdr>
            <w:top w:val="none" w:sz="0" w:space="0" w:color="auto"/>
            <w:left w:val="none" w:sz="0" w:space="0" w:color="auto"/>
            <w:bottom w:val="none" w:sz="0" w:space="0" w:color="auto"/>
            <w:right w:val="none" w:sz="0" w:space="0" w:color="auto"/>
          </w:divBdr>
        </w:div>
      </w:divsChild>
    </w:div>
    <w:div w:id="707727297">
      <w:bodyDiv w:val="1"/>
      <w:marLeft w:val="0"/>
      <w:marRight w:val="0"/>
      <w:marTop w:val="0"/>
      <w:marBottom w:val="0"/>
      <w:divBdr>
        <w:top w:val="none" w:sz="0" w:space="0" w:color="auto"/>
        <w:left w:val="none" w:sz="0" w:space="0" w:color="auto"/>
        <w:bottom w:val="none" w:sz="0" w:space="0" w:color="auto"/>
        <w:right w:val="none" w:sz="0" w:space="0" w:color="auto"/>
      </w:divBdr>
    </w:div>
    <w:div w:id="749696800">
      <w:bodyDiv w:val="1"/>
      <w:marLeft w:val="0"/>
      <w:marRight w:val="0"/>
      <w:marTop w:val="0"/>
      <w:marBottom w:val="0"/>
      <w:divBdr>
        <w:top w:val="none" w:sz="0" w:space="0" w:color="auto"/>
        <w:left w:val="none" w:sz="0" w:space="0" w:color="auto"/>
        <w:bottom w:val="none" w:sz="0" w:space="0" w:color="auto"/>
        <w:right w:val="none" w:sz="0" w:space="0" w:color="auto"/>
      </w:divBdr>
    </w:div>
    <w:div w:id="860553844">
      <w:bodyDiv w:val="1"/>
      <w:marLeft w:val="0"/>
      <w:marRight w:val="0"/>
      <w:marTop w:val="0"/>
      <w:marBottom w:val="0"/>
      <w:divBdr>
        <w:top w:val="none" w:sz="0" w:space="0" w:color="auto"/>
        <w:left w:val="none" w:sz="0" w:space="0" w:color="auto"/>
        <w:bottom w:val="none" w:sz="0" w:space="0" w:color="auto"/>
        <w:right w:val="none" w:sz="0" w:space="0" w:color="auto"/>
      </w:divBdr>
    </w:div>
    <w:div w:id="874318681">
      <w:bodyDiv w:val="1"/>
      <w:marLeft w:val="0"/>
      <w:marRight w:val="0"/>
      <w:marTop w:val="0"/>
      <w:marBottom w:val="0"/>
      <w:divBdr>
        <w:top w:val="none" w:sz="0" w:space="0" w:color="auto"/>
        <w:left w:val="none" w:sz="0" w:space="0" w:color="auto"/>
        <w:bottom w:val="none" w:sz="0" w:space="0" w:color="auto"/>
        <w:right w:val="none" w:sz="0" w:space="0" w:color="auto"/>
      </w:divBdr>
    </w:div>
    <w:div w:id="880633501">
      <w:bodyDiv w:val="1"/>
      <w:marLeft w:val="0"/>
      <w:marRight w:val="0"/>
      <w:marTop w:val="0"/>
      <w:marBottom w:val="0"/>
      <w:divBdr>
        <w:top w:val="none" w:sz="0" w:space="0" w:color="auto"/>
        <w:left w:val="none" w:sz="0" w:space="0" w:color="auto"/>
        <w:bottom w:val="none" w:sz="0" w:space="0" w:color="auto"/>
        <w:right w:val="none" w:sz="0" w:space="0" w:color="auto"/>
      </w:divBdr>
    </w:div>
    <w:div w:id="922376099">
      <w:bodyDiv w:val="1"/>
      <w:marLeft w:val="0"/>
      <w:marRight w:val="0"/>
      <w:marTop w:val="0"/>
      <w:marBottom w:val="0"/>
      <w:divBdr>
        <w:top w:val="none" w:sz="0" w:space="0" w:color="auto"/>
        <w:left w:val="none" w:sz="0" w:space="0" w:color="auto"/>
        <w:bottom w:val="none" w:sz="0" w:space="0" w:color="auto"/>
        <w:right w:val="none" w:sz="0" w:space="0" w:color="auto"/>
      </w:divBdr>
    </w:div>
    <w:div w:id="941570533">
      <w:bodyDiv w:val="1"/>
      <w:marLeft w:val="0"/>
      <w:marRight w:val="0"/>
      <w:marTop w:val="0"/>
      <w:marBottom w:val="0"/>
      <w:divBdr>
        <w:top w:val="none" w:sz="0" w:space="0" w:color="auto"/>
        <w:left w:val="none" w:sz="0" w:space="0" w:color="auto"/>
        <w:bottom w:val="none" w:sz="0" w:space="0" w:color="auto"/>
        <w:right w:val="none" w:sz="0" w:space="0" w:color="auto"/>
      </w:divBdr>
    </w:div>
    <w:div w:id="952134911">
      <w:bodyDiv w:val="1"/>
      <w:marLeft w:val="0"/>
      <w:marRight w:val="0"/>
      <w:marTop w:val="0"/>
      <w:marBottom w:val="0"/>
      <w:divBdr>
        <w:top w:val="none" w:sz="0" w:space="0" w:color="auto"/>
        <w:left w:val="none" w:sz="0" w:space="0" w:color="auto"/>
        <w:bottom w:val="none" w:sz="0" w:space="0" w:color="auto"/>
        <w:right w:val="none" w:sz="0" w:space="0" w:color="auto"/>
      </w:divBdr>
    </w:div>
    <w:div w:id="999502328">
      <w:bodyDiv w:val="1"/>
      <w:marLeft w:val="0"/>
      <w:marRight w:val="0"/>
      <w:marTop w:val="0"/>
      <w:marBottom w:val="0"/>
      <w:divBdr>
        <w:top w:val="none" w:sz="0" w:space="0" w:color="auto"/>
        <w:left w:val="none" w:sz="0" w:space="0" w:color="auto"/>
        <w:bottom w:val="none" w:sz="0" w:space="0" w:color="auto"/>
        <w:right w:val="none" w:sz="0" w:space="0" w:color="auto"/>
      </w:divBdr>
    </w:div>
    <w:div w:id="1075316649">
      <w:bodyDiv w:val="1"/>
      <w:marLeft w:val="0"/>
      <w:marRight w:val="0"/>
      <w:marTop w:val="0"/>
      <w:marBottom w:val="0"/>
      <w:divBdr>
        <w:top w:val="none" w:sz="0" w:space="0" w:color="auto"/>
        <w:left w:val="none" w:sz="0" w:space="0" w:color="auto"/>
        <w:bottom w:val="none" w:sz="0" w:space="0" w:color="auto"/>
        <w:right w:val="none" w:sz="0" w:space="0" w:color="auto"/>
      </w:divBdr>
    </w:div>
    <w:div w:id="1077048064">
      <w:bodyDiv w:val="1"/>
      <w:marLeft w:val="0"/>
      <w:marRight w:val="0"/>
      <w:marTop w:val="0"/>
      <w:marBottom w:val="0"/>
      <w:divBdr>
        <w:top w:val="none" w:sz="0" w:space="0" w:color="auto"/>
        <w:left w:val="none" w:sz="0" w:space="0" w:color="auto"/>
        <w:bottom w:val="none" w:sz="0" w:space="0" w:color="auto"/>
        <w:right w:val="none" w:sz="0" w:space="0" w:color="auto"/>
      </w:divBdr>
    </w:div>
    <w:div w:id="1087462236">
      <w:bodyDiv w:val="1"/>
      <w:marLeft w:val="0"/>
      <w:marRight w:val="0"/>
      <w:marTop w:val="0"/>
      <w:marBottom w:val="0"/>
      <w:divBdr>
        <w:top w:val="none" w:sz="0" w:space="0" w:color="auto"/>
        <w:left w:val="none" w:sz="0" w:space="0" w:color="auto"/>
        <w:bottom w:val="none" w:sz="0" w:space="0" w:color="auto"/>
        <w:right w:val="none" w:sz="0" w:space="0" w:color="auto"/>
      </w:divBdr>
    </w:div>
    <w:div w:id="1127351704">
      <w:bodyDiv w:val="1"/>
      <w:marLeft w:val="0"/>
      <w:marRight w:val="0"/>
      <w:marTop w:val="0"/>
      <w:marBottom w:val="0"/>
      <w:divBdr>
        <w:top w:val="none" w:sz="0" w:space="0" w:color="auto"/>
        <w:left w:val="none" w:sz="0" w:space="0" w:color="auto"/>
        <w:bottom w:val="none" w:sz="0" w:space="0" w:color="auto"/>
        <w:right w:val="none" w:sz="0" w:space="0" w:color="auto"/>
      </w:divBdr>
    </w:div>
    <w:div w:id="1194925874">
      <w:bodyDiv w:val="1"/>
      <w:marLeft w:val="0"/>
      <w:marRight w:val="0"/>
      <w:marTop w:val="0"/>
      <w:marBottom w:val="0"/>
      <w:divBdr>
        <w:top w:val="none" w:sz="0" w:space="0" w:color="auto"/>
        <w:left w:val="none" w:sz="0" w:space="0" w:color="auto"/>
        <w:bottom w:val="none" w:sz="0" w:space="0" w:color="auto"/>
        <w:right w:val="none" w:sz="0" w:space="0" w:color="auto"/>
      </w:divBdr>
    </w:div>
    <w:div w:id="1372150870">
      <w:bodyDiv w:val="1"/>
      <w:marLeft w:val="0"/>
      <w:marRight w:val="0"/>
      <w:marTop w:val="0"/>
      <w:marBottom w:val="0"/>
      <w:divBdr>
        <w:top w:val="none" w:sz="0" w:space="0" w:color="auto"/>
        <w:left w:val="none" w:sz="0" w:space="0" w:color="auto"/>
        <w:bottom w:val="none" w:sz="0" w:space="0" w:color="auto"/>
        <w:right w:val="none" w:sz="0" w:space="0" w:color="auto"/>
      </w:divBdr>
    </w:div>
    <w:div w:id="1406368740">
      <w:bodyDiv w:val="1"/>
      <w:marLeft w:val="0"/>
      <w:marRight w:val="0"/>
      <w:marTop w:val="0"/>
      <w:marBottom w:val="0"/>
      <w:divBdr>
        <w:top w:val="none" w:sz="0" w:space="0" w:color="auto"/>
        <w:left w:val="none" w:sz="0" w:space="0" w:color="auto"/>
        <w:bottom w:val="none" w:sz="0" w:space="0" w:color="auto"/>
        <w:right w:val="none" w:sz="0" w:space="0" w:color="auto"/>
      </w:divBdr>
    </w:div>
    <w:div w:id="1431004326">
      <w:bodyDiv w:val="1"/>
      <w:marLeft w:val="0"/>
      <w:marRight w:val="0"/>
      <w:marTop w:val="0"/>
      <w:marBottom w:val="0"/>
      <w:divBdr>
        <w:top w:val="none" w:sz="0" w:space="0" w:color="auto"/>
        <w:left w:val="none" w:sz="0" w:space="0" w:color="auto"/>
        <w:bottom w:val="none" w:sz="0" w:space="0" w:color="auto"/>
        <w:right w:val="none" w:sz="0" w:space="0" w:color="auto"/>
      </w:divBdr>
    </w:div>
    <w:div w:id="1513911821">
      <w:bodyDiv w:val="1"/>
      <w:marLeft w:val="0"/>
      <w:marRight w:val="0"/>
      <w:marTop w:val="0"/>
      <w:marBottom w:val="0"/>
      <w:divBdr>
        <w:top w:val="none" w:sz="0" w:space="0" w:color="auto"/>
        <w:left w:val="none" w:sz="0" w:space="0" w:color="auto"/>
        <w:bottom w:val="none" w:sz="0" w:space="0" w:color="auto"/>
        <w:right w:val="none" w:sz="0" w:space="0" w:color="auto"/>
      </w:divBdr>
    </w:div>
    <w:div w:id="1546454638">
      <w:bodyDiv w:val="1"/>
      <w:marLeft w:val="0"/>
      <w:marRight w:val="0"/>
      <w:marTop w:val="0"/>
      <w:marBottom w:val="0"/>
      <w:divBdr>
        <w:top w:val="none" w:sz="0" w:space="0" w:color="auto"/>
        <w:left w:val="none" w:sz="0" w:space="0" w:color="auto"/>
        <w:bottom w:val="none" w:sz="0" w:space="0" w:color="auto"/>
        <w:right w:val="none" w:sz="0" w:space="0" w:color="auto"/>
      </w:divBdr>
    </w:div>
    <w:div w:id="1570185601">
      <w:bodyDiv w:val="1"/>
      <w:marLeft w:val="0"/>
      <w:marRight w:val="0"/>
      <w:marTop w:val="0"/>
      <w:marBottom w:val="0"/>
      <w:divBdr>
        <w:top w:val="none" w:sz="0" w:space="0" w:color="auto"/>
        <w:left w:val="none" w:sz="0" w:space="0" w:color="auto"/>
        <w:bottom w:val="none" w:sz="0" w:space="0" w:color="auto"/>
        <w:right w:val="none" w:sz="0" w:space="0" w:color="auto"/>
      </w:divBdr>
    </w:div>
    <w:div w:id="1581255482">
      <w:bodyDiv w:val="1"/>
      <w:marLeft w:val="0"/>
      <w:marRight w:val="0"/>
      <w:marTop w:val="0"/>
      <w:marBottom w:val="0"/>
      <w:divBdr>
        <w:top w:val="none" w:sz="0" w:space="0" w:color="auto"/>
        <w:left w:val="none" w:sz="0" w:space="0" w:color="auto"/>
        <w:bottom w:val="none" w:sz="0" w:space="0" w:color="auto"/>
        <w:right w:val="none" w:sz="0" w:space="0" w:color="auto"/>
      </w:divBdr>
    </w:div>
    <w:div w:id="1606965536">
      <w:bodyDiv w:val="1"/>
      <w:marLeft w:val="0"/>
      <w:marRight w:val="0"/>
      <w:marTop w:val="0"/>
      <w:marBottom w:val="0"/>
      <w:divBdr>
        <w:top w:val="none" w:sz="0" w:space="0" w:color="auto"/>
        <w:left w:val="none" w:sz="0" w:space="0" w:color="auto"/>
        <w:bottom w:val="none" w:sz="0" w:space="0" w:color="auto"/>
        <w:right w:val="none" w:sz="0" w:space="0" w:color="auto"/>
      </w:divBdr>
    </w:div>
    <w:div w:id="1616018633">
      <w:bodyDiv w:val="1"/>
      <w:marLeft w:val="0"/>
      <w:marRight w:val="0"/>
      <w:marTop w:val="0"/>
      <w:marBottom w:val="0"/>
      <w:divBdr>
        <w:top w:val="none" w:sz="0" w:space="0" w:color="auto"/>
        <w:left w:val="none" w:sz="0" w:space="0" w:color="auto"/>
        <w:bottom w:val="none" w:sz="0" w:space="0" w:color="auto"/>
        <w:right w:val="none" w:sz="0" w:space="0" w:color="auto"/>
      </w:divBdr>
    </w:div>
    <w:div w:id="1682390580">
      <w:bodyDiv w:val="1"/>
      <w:marLeft w:val="0"/>
      <w:marRight w:val="0"/>
      <w:marTop w:val="0"/>
      <w:marBottom w:val="0"/>
      <w:divBdr>
        <w:top w:val="none" w:sz="0" w:space="0" w:color="auto"/>
        <w:left w:val="none" w:sz="0" w:space="0" w:color="auto"/>
        <w:bottom w:val="none" w:sz="0" w:space="0" w:color="auto"/>
        <w:right w:val="none" w:sz="0" w:space="0" w:color="auto"/>
      </w:divBdr>
    </w:div>
    <w:div w:id="1817641379">
      <w:bodyDiv w:val="1"/>
      <w:marLeft w:val="0"/>
      <w:marRight w:val="0"/>
      <w:marTop w:val="0"/>
      <w:marBottom w:val="0"/>
      <w:divBdr>
        <w:top w:val="none" w:sz="0" w:space="0" w:color="auto"/>
        <w:left w:val="none" w:sz="0" w:space="0" w:color="auto"/>
        <w:bottom w:val="none" w:sz="0" w:space="0" w:color="auto"/>
        <w:right w:val="none" w:sz="0" w:space="0" w:color="auto"/>
      </w:divBdr>
    </w:div>
    <w:div w:id="1819691758">
      <w:bodyDiv w:val="1"/>
      <w:marLeft w:val="0"/>
      <w:marRight w:val="0"/>
      <w:marTop w:val="0"/>
      <w:marBottom w:val="0"/>
      <w:divBdr>
        <w:top w:val="none" w:sz="0" w:space="0" w:color="auto"/>
        <w:left w:val="none" w:sz="0" w:space="0" w:color="auto"/>
        <w:bottom w:val="none" w:sz="0" w:space="0" w:color="auto"/>
        <w:right w:val="none" w:sz="0" w:space="0" w:color="auto"/>
      </w:divBdr>
    </w:div>
    <w:div w:id="1880891873">
      <w:bodyDiv w:val="1"/>
      <w:marLeft w:val="0"/>
      <w:marRight w:val="0"/>
      <w:marTop w:val="0"/>
      <w:marBottom w:val="0"/>
      <w:divBdr>
        <w:top w:val="none" w:sz="0" w:space="0" w:color="auto"/>
        <w:left w:val="none" w:sz="0" w:space="0" w:color="auto"/>
        <w:bottom w:val="none" w:sz="0" w:space="0" w:color="auto"/>
        <w:right w:val="none" w:sz="0" w:space="0" w:color="auto"/>
      </w:divBdr>
    </w:div>
    <w:div w:id="2003462344">
      <w:bodyDiv w:val="1"/>
      <w:marLeft w:val="0"/>
      <w:marRight w:val="0"/>
      <w:marTop w:val="0"/>
      <w:marBottom w:val="0"/>
      <w:divBdr>
        <w:top w:val="none" w:sz="0" w:space="0" w:color="auto"/>
        <w:left w:val="none" w:sz="0" w:space="0" w:color="auto"/>
        <w:bottom w:val="none" w:sz="0" w:space="0" w:color="auto"/>
        <w:right w:val="none" w:sz="0" w:space="0" w:color="auto"/>
      </w:divBdr>
    </w:div>
    <w:div w:id="2037383624">
      <w:bodyDiv w:val="1"/>
      <w:marLeft w:val="0"/>
      <w:marRight w:val="0"/>
      <w:marTop w:val="0"/>
      <w:marBottom w:val="0"/>
      <w:divBdr>
        <w:top w:val="none" w:sz="0" w:space="0" w:color="auto"/>
        <w:left w:val="none" w:sz="0" w:space="0" w:color="auto"/>
        <w:bottom w:val="none" w:sz="0" w:space="0" w:color="auto"/>
        <w:right w:val="none" w:sz="0" w:space="0" w:color="auto"/>
      </w:divBdr>
    </w:div>
    <w:div w:id="20499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ti.com/seclit/ml/slup348/slup348.pdf"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www.ti.com/tool/PMP96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i.com/tool/PMP874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A1D9B-961F-48D3-83A2-F03F0A63F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Gillmor, Colin</dc:creator>
  <cp:lastModifiedBy>Windows User</cp:lastModifiedBy>
  <cp:revision>4</cp:revision>
  <dcterms:created xsi:type="dcterms:W3CDTF">2019-11-28T11:43:00Z</dcterms:created>
  <dcterms:modified xsi:type="dcterms:W3CDTF">2020-06-08T14:06:00Z</dcterms:modified>
</cp:coreProperties>
</file>