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B0" w:rsidRDefault="005931B0" w:rsidP="005F723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LM</w:t>
      </w:r>
      <w:r>
        <w:rPr>
          <w:b/>
          <w:bCs/>
          <w:sz w:val="36"/>
          <w:szCs w:val="36"/>
          <w:lang w:eastAsia="zh-CN"/>
        </w:rPr>
        <w:t>341</w:t>
      </w:r>
      <w:r>
        <w:rPr>
          <w:rFonts w:eastAsia="PMingLiU"/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True Zero </w:t>
      </w:r>
      <w:r w:rsidR="00792EDA">
        <w:rPr>
          <w:b/>
          <w:bCs/>
          <w:sz w:val="36"/>
          <w:szCs w:val="36"/>
        </w:rPr>
        <w:t xml:space="preserve">Application </w:t>
      </w:r>
      <w:r>
        <w:rPr>
          <w:b/>
          <w:bCs/>
          <w:sz w:val="36"/>
          <w:szCs w:val="36"/>
        </w:rPr>
        <w:t xml:space="preserve">Analysis:     </w:t>
      </w:r>
    </w:p>
    <w:p w:rsidR="005931B0" w:rsidRDefault="004F42C5" w:rsidP="005F723A">
      <w:pPr>
        <w:pStyle w:val="Heading2"/>
        <w:rPr>
          <w:rFonts w:eastAsia="PMingLiU"/>
          <w:b w:val="0"/>
          <w:bCs w:val="0"/>
          <w:lang w:eastAsia="zh-TW"/>
        </w:rPr>
      </w:pPr>
      <w:r>
        <w:rPr>
          <w:rFonts w:eastAsia="PMingLiU"/>
          <w:b w:val="0"/>
          <w:bCs w:val="0"/>
          <w:lang w:eastAsia="zh-TW"/>
        </w:rPr>
        <w:t>April</w:t>
      </w:r>
      <w:r w:rsidR="00866669">
        <w:rPr>
          <w:rFonts w:eastAsia="PMingLiU"/>
          <w:b w:val="0"/>
          <w:bCs w:val="0"/>
          <w:lang w:eastAsia="zh-TW"/>
        </w:rPr>
        <w:t xml:space="preserve"> </w:t>
      </w:r>
      <w:r>
        <w:rPr>
          <w:rFonts w:eastAsia="PMingLiU"/>
          <w:b w:val="0"/>
          <w:bCs w:val="0"/>
          <w:lang w:eastAsia="zh-TW"/>
        </w:rPr>
        <w:t>12</w:t>
      </w:r>
      <w:r w:rsidR="005931B0">
        <w:rPr>
          <w:rFonts w:eastAsia="SimSun"/>
          <w:b w:val="0"/>
          <w:bCs w:val="0"/>
        </w:rPr>
        <w:t>, 20</w:t>
      </w:r>
      <w:r>
        <w:rPr>
          <w:rFonts w:eastAsia="PMingLiU"/>
          <w:b w:val="0"/>
          <w:bCs w:val="0"/>
          <w:lang w:eastAsia="zh-TW"/>
        </w:rPr>
        <w:t>12</w:t>
      </w:r>
    </w:p>
    <w:p w:rsidR="005F723A" w:rsidRPr="005F723A" w:rsidRDefault="005F723A" w:rsidP="005F723A">
      <w:pPr>
        <w:contextualSpacing/>
        <w:jc w:val="both"/>
        <w:rPr>
          <w:rFonts w:eastAsia="PMingLiU"/>
          <w:b/>
          <w:sz w:val="28"/>
          <w:szCs w:val="28"/>
        </w:rPr>
      </w:pPr>
      <w:r w:rsidRPr="005F723A">
        <w:rPr>
          <w:rFonts w:eastAsia="PMingLiU"/>
          <w:b/>
          <w:sz w:val="28"/>
          <w:szCs w:val="28"/>
        </w:rPr>
        <w:t>Descriptions:</w:t>
      </w:r>
    </w:p>
    <w:p w:rsidR="00416A34" w:rsidRPr="00792EDA" w:rsidRDefault="00416A34" w:rsidP="005F723A">
      <w:pPr>
        <w:jc w:val="both"/>
        <w:rPr>
          <w:rFonts w:eastAsia="PMingLiU"/>
          <w:sz w:val="24"/>
          <w:szCs w:val="24"/>
        </w:rPr>
      </w:pPr>
      <w:r w:rsidRPr="00792EDA">
        <w:rPr>
          <w:rFonts w:eastAsia="PMingLiU"/>
          <w:sz w:val="24"/>
          <w:szCs w:val="24"/>
        </w:rPr>
        <w:t>LM3419 is a synchronous buck controller for precision dimming. Its target analog dimming rat</w:t>
      </w:r>
      <w:r w:rsidR="003D4B72" w:rsidRPr="00792EDA">
        <w:rPr>
          <w:rFonts w:eastAsia="PMingLiU"/>
          <w:sz w:val="24"/>
          <w:szCs w:val="24"/>
        </w:rPr>
        <w:t>i</w:t>
      </w:r>
      <w:r w:rsidRPr="00792EDA">
        <w:rPr>
          <w:rFonts w:eastAsia="PMingLiU"/>
          <w:sz w:val="24"/>
          <w:szCs w:val="24"/>
        </w:rPr>
        <w:t>o is 500:1. In o</w:t>
      </w:r>
      <w:r w:rsidR="003D4B72" w:rsidRPr="00792EDA">
        <w:rPr>
          <w:rFonts w:eastAsia="PMingLiU"/>
          <w:sz w:val="24"/>
          <w:szCs w:val="24"/>
        </w:rPr>
        <w:t xml:space="preserve">rder to achieve such high dimming ratio, </w:t>
      </w:r>
      <w:r w:rsidRPr="00792EDA">
        <w:rPr>
          <w:rFonts w:eastAsia="PMingLiU"/>
          <w:sz w:val="24"/>
          <w:szCs w:val="24"/>
        </w:rPr>
        <w:t>c</w:t>
      </w:r>
      <w:r w:rsidR="003D4B72" w:rsidRPr="00792EDA">
        <w:rPr>
          <w:rFonts w:eastAsia="PMingLiU"/>
          <w:sz w:val="24"/>
          <w:szCs w:val="24"/>
        </w:rPr>
        <w:t>h</w:t>
      </w:r>
      <w:r w:rsidR="00197340">
        <w:rPr>
          <w:rFonts w:eastAsia="PMingLiU"/>
          <w:sz w:val="24"/>
          <w:szCs w:val="24"/>
        </w:rPr>
        <w:t>opper OTA is designed to minimize</w:t>
      </w:r>
      <w:r w:rsidRPr="00792EDA">
        <w:rPr>
          <w:rFonts w:eastAsia="PMingLiU"/>
          <w:sz w:val="24"/>
          <w:szCs w:val="24"/>
        </w:rPr>
        <w:t xml:space="preserve"> the</w:t>
      </w:r>
      <w:r w:rsidR="003D4B72" w:rsidRPr="00792EDA">
        <w:rPr>
          <w:rFonts w:eastAsia="PMingLiU"/>
          <w:sz w:val="24"/>
          <w:szCs w:val="24"/>
        </w:rPr>
        <w:t xml:space="preserve"> offset</w:t>
      </w:r>
      <w:r w:rsidRPr="00792EDA">
        <w:rPr>
          <w:rFonts w:eastAsia="PMingLiU"/>
          <w:sz w:val="24"/>
          <w:szCs w:val="24"/>
        </w:rPr>
        <w:t xml:space="preserve">. </w:t>
      </w:r>
      <w:r w:rsidR="003D4B72" w:rsidRPr="00792EDA">
        <w:rPr>
          <w:rFonts w:eastAsia="PMingLiU"/>
          <w:sz w:val="24"/>
          <w:szCs w:val="24"/>
        </w:rPr>
        <w:t>Also</w:t>
      </w:r>
      <w:r w:rsidRPr="00792EDA">
        <w:rPr>
          <w:rFonts w:eastAsia="PMingLiU"/>
          <w:sz w:val="24"/>
          <w:szCs w:val="24"/>
        </w:rPr>
        <w:t xml:space="preserve">, an external resistor from VLED to CS pin is required </w:t>
      </w:r>
      <w:r w:rsidR="005F723A" w:rsidRPr="00792EDA">
        <w:rPr>
          <w:rFonts w:eastAsia="PMingLiU"/>
          <w:sz w:val="24"/>
          <w:szCs w:val="24"/>
        </w:rPr>
        <w:t>for true zero application.</w:t>
      </w:r>
    </w:p>
    <w:p w:rsidR="005F723A" w:rsidRPr="00792EDA" w:rsidRDefault="0012503E" w:rsidP="0012503E">
      <w:pPr>
        <w:jc w:val="center"/>
        <w:rPr>
          <w:sz w:val="24"/>
          <w:szCs w:val="24"/>
        </w:rPr>
      </w:pPr>
      <w:r>
        <w:object w:dxaOrig="7017" w:dyaOrig="4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pt;height:231pt" o:ole="">
            <v:imagedata r:id="rId7" o:title=""/>
          </v:shape>
          <o:OLEObject Type="Embed" ProgID="Visio.Drawing.11" ShapeID="_x0000_i1025" DrawAspect="Content" ObjectID="_1395753229" r:id="rId8"/>
        </w:object>
      </w:r>
    </w:p>
    <w:p w:rsidR="005F723A" w:rsidRPr="00E1419B" w:rsidRDefault="00792EDA" w:rsidP="00E1419B">
      <w:pPr>
        <w:pStyle w:val="ListParagraph"/>
        <w:numPr>
          <w:ilvl w:val="0"/>
          <w:numId w:val="1"/>
        </w:numPr>
        <w:jc w:val="both"/>
        <w:rPr>
          <w:rFonts w:eastAsia="PMingLiU"/>
          <w:b/>
          <w:sz w:val="28"/>
          <w:szCs w:val="28"/>
        </w:rPr>
      </w:pPr>
      <w:r w:rsidRPr="00E1419B">
        <w:rPr>
          <w:rFonts w:eastAsia="PMingLiU"/>
          <w:b/>
          <w:sz w:val="28"/>
          <w:szCs w:val="28"/>
        </w:rPr>
        <w:t>The Use of Chopper OTA to Minimize the Offset:</w:t>
      </w:r>
    </w:p>
    <w:p w:rsidR="00792EDA" w:rsidRPr="00792EDA" w:rsidRDefault="00792EDA" w:rsidP="00792EDA">
      <w:pPr>
        <w:contextualSpacing/>
        <w:jc w:val="both"/>
        <w:rPr>
          <w:rFonts w:eastAsia="PMingLiU"/>
          <w:sz w:val="24"/>
          <w:szCs w:val="24"/>
        </w:rPr>
      </w:pPr>
      <w:r w:rsidRPr="00792EDA">
        <w:rPr>
          <w:rFonts w:eastAsia="PMingLiU" w:hint="eastAsia"/>
          <w:sz w:val="24"/>
          <w:szCs w:val="24"/>
        </w:rPr>
        <w:t>LM3419 adopts constant on-time control scheme. The on-</w:t>
      </w:r>
      <w:r w:rsidR="00197340">
        <w:rPr>
          <w:rFonts w:eastAsia="PMingLiU" w:hint="eastAsia"/>
          <w:sz w:val="24"/>
          <w:szCs w:val="24"/>
        </w:rPr>
        <w:t>time depends on the VIN and V</w:t>
      </w:r>
      <w:r w:rsidR="00197340">
        <w:rPr>
          <w:rFonts w:eastAsia="PMingLiU"/>
          <w:sz w:val="24"/>
          <w:szCs w:val="24"/>
        </w:rPr>
        <w:t>LED</w:t>
      </w:r>
      <w:r w:rsidRPr="00792EDA">
        <w:rPr>
          <w:rFonts w:eastAsia="PMingLiU" w:hint="eastAsia"/>
          <w:sz w:val="24"/>
          <w:szCs w:val="24"/>
        </w:rPr>
        <w:t xml:space="preserve"> conditions. The off-time is determined by the control loop. In order to minimize the offset, a chopper OTA is used. The non-inverting and inverting inputs and outputs </w:t>
      </w:r>
      <w:r w:rsidRPr="00792EDA">
        <w:rPr>
          <w:rFonts w:eastAsia="PMingLiU"/>
          <w:sz w:val="24"/>
          <w:szCs w:val="24"/>
        </w:rPr>
        <w:t>interchange</w:t>
      </w:r>
      <w:r w:rsidRPr="00792EDA">
        <w:rPr>
          <w:rFonts w:eastAsia="PMingLiU" w:hint="eastAsia"/>
          <w:sz w:val="24"/>
          <w:szCs w:val="24"/>
        </w:rPr>
        <w:t xml:space="preserve"> to cancel the offset in alternate cycle.</w:t>
      </w:r>
    </w:p>
    <w:p w:rsidR="00792EDA" w:rsidRPr="00792EDA" w:rsidRDefault="00792EDA" w:rsidP="00792EDA">
      <w:pPr>
        <w:contextualSpacing/>
        <w:jc w:val="both"/>
        <w:rPr>
          <w:rFonts w:eastAsia="PMingLiU"/>
          <w:sz w:val="24"/>
          <w:szCs w:val="24"/>
        </w:rPr>
      </w:pPr>
      <w:r w:rsidRPr="00792EDA">
        <w:rPr>
          <w:sz w:val="24"/>
          <w:szCs w:val="24"/>
        </w:rPr>
        <w:object w:dxaOrig="10074" w:dyaOrig="2472">
          <v:shape id="_x0000_i1026" type="#_x0000_t75" style="width:6in;height:105.4pt" o:ole="">
            <v:imagedata r:id="rId9" o:title=""/>
          </v:shape>
          <o:OLEObject Type="Embed" ProgID="Visio.Drawing.11" ShapeID="_x0000_i1026" DrawAspect="Content" ObjectID="_1395753230" r:id="rId10"/>
        </w:object>
      </w:r>
      <w:r>
        <w:rPr>
          <w:rFonts w:eastAsia="PMingLiU"/>
          <w:sz w:val="24"/>
          <w:szCs w:val="24"/>
        </w:rPr>
        <w:t>With the chopper OTA, the input offset voltage of the error amplifier is less than ±500µV</w:t>
      </w:r>
      <w:r w:rsidR="003437DE">
        <w:rPr>
          <w:rFonts w:eastAsia="PMingLiU"/>
          <w:sz w:val="24"/>
          <w:szCs w:val="24"/>
        </w:rPr>
        <w:t xml:space="preserve"> (To be confirmed with tri-temp ATE data)</w:t>
      </w:r>
      <w:r>
        <w:rPr>
          <w:rFonts w:eastAsia="PMingLiU"/>
          <w:sz w:val="24"/>
          <w:szCs w:val="24"/>
        </w:rPr>
        <w:t>.</w:t>
      </w:r>
    </w:p>
    <w:p w:rsidR="005F723A" w:rsidRPr="00E1419B" w:rsidRDefault="00792EDA" w:rsidP="00E1419B">
      <w:pPr>
        <w:pStyle w:val="ListParagraph"/>
        <w:numPr>
          <w:ilvl w:val="0"/>
          <w:numId w:val="1"/>
        </w:numPr>
        <w:jc w:val="both"/>
        <w:rPr>
          <w:rFonts w:eastAsia="PMingLiU"/>
          <w:b/>
          <w:sz w:val="28"/>
          <w:szCs w:val="28"/>
        </w:rPr>
      </w:pPr>
      <w:bookmarkStart w:id="0" w:name="OLE_LINK3"/>
      <w:bookmarkStart w:id="1" w:name="OLE_LINK4"/>
      <w:bookmarkStart w:id="2" w:name="OLE_LINK7"/>
      <w:bookmarkStart w:id="3" w:name="OLE_LINK8"/>
      <w:r w:rsidRPr="00E1419B">
        <w:rPr>
          <w:rFonts w:eastAsia="PMingLiU"/>
          <w:b/>
          <w:sz w:val="28"/>
          <w:szCs w:val="28"/>
        </w:rPr>
        <w:lastRenderedPageBreak/>
        <w:t>Why Need an E</w:t>
      </w:r>
      <w:r w:rsidR="005F723A" w:rsidRPr="00E1419B">
        <w:rPr>
          <w:rFonts w:eastAsia="PMingLiU"/>
          <w:b/>
          <w:sz w:val="28"/>
          <w:szCs w:val="28"/>
        </w:rPr>
        <w:t>xternal</w:t>
      </w:r>
      <w:r w:rsidRPr="00E1419B">
        <w:rPr>
          <w:rFonts w:eastAsia="PMingLiU"/>
          <w:b/>
          <w:sz w:val="28"/>
          <w:szCs w:val="28"/>
        </w:rPr>
        <w:t xml:space="preserve"> R</w:t>
      </w:r>
      <w:r w:rsidR="005F723A" w:rsidRPr="00E1419B">
        <w:rPr>
          <w:rFonts w:eastAsia="PMingLiU"/>
          <w:b/>
          <w:sz w:val="28"/>
          <w:szCs w:val="28"/>
        </w:rPr>
        <w:t>esistor?</w:t>
      </w:r>
    </w:p>
    <w:bookmarkEnd w:id="0"/>
    <w:bookmarkEnd w:id="1"/>
    <w:bookmarkEnd w:id="2"/>
    <w:bookmarkEnd w:id="3"/>
    <w:p w:rsidR="005931B0" w:rsidRDefault="002B7AC1" w:rsidP="00E1419B">
      <w:pPr>
        <w:contextualSpacing/>
        <w:jc w:val="both"/>
        <w:rPr>
          <w:rFonts w:eastAsia="PMingLiU"/>
          <w:sz w:val="24"/>
          <w:szCs w:val="24"/>
        </w:rPr>
      </w:pPr>
      <w:r w:rsidRPr="002B7AC1">
        <w:rPr>
          <w:noProof/>
        </w:rPr>
        <w:pict>
          <v:shape id="_x0000_s1052" type="#_x0000_t75" style="position:absolute;left:0;text-align:left;margin-left:173.65pt;margin-top:22.95pt;width:261.5pt;height:88.15pt;z-index:251679744">
            <v:imagedata r:id="rId11" o:title=""/>
          </v:shape>
          <o:OLEObject Type="Embed" ProgID="Visio.Drawing.11" ShapeID="_x0000_s1052" DrawAspect="Content" ObjectID="_1395753232" r:id="rId12"/>
        </w:pict>
      </w:r>
      <w:r w:rsidRPr="002B7AC1">
        <w:rPr>
          <w:noProof/>
        </w:rPr>
        <w:pict>
          <v:shape id="_x0000_s1033" type="#_x0000_t75" style="position:absolute;left:0;text-align:left;margin-left:-45.45pt;margin-top:20.95pt;width:248.25pt;height:89.85pt;z-index:251663360">
            <v:imagedata r:id="rId13" o:title=""/>
          </v:shape>
          <o:OLEObject Type="Embed" ProgID="Visio.Drawing.11" ShapeID="_x0000_s1033" DrawAspect="Content" ObjectID="_1395753233" r:id="rId14"/>
        </w:pict>
      </w:r>
      <w:r w:rsidR="00792EDA">
        <w:rPr>
          <w:rFonts w:eastAsia="PMingLiU"/>
          <w:sz w:val="24"/>
          <w:szCs w:val="24"/>
        </w:rPr>
        <w:t>In true zero application</w:t>
      </w:r>
      <w:r w:rsidR="00D96F54">
        <w:rPr>
          <w:rFonts w:eastAsia="PMingLiU"/>
          <w:sz w:val="24"/>
          <w:szCs w:val="24"/>
        </w:rPr>
        <w:t xml:space="preserve"> (V</w:t>
      </w:r>
      <w:r w:rsidR="00D96F54" w:rsidRPr="00D96F54">
        <w:rPr>
          <w:rFonts w:eastAsia="PMingLiU"/>
          <w:sz w:val="24"/>
          <w:szCs w:val="24"/>
          <w:vertAlign w:val="subscript"/>
        </w:rPr>
        <w:t>IADJ</w:t>
      </w:r>
      <w:r w:rsidR="00D96F54">
        <w:rPr>
          <w:rFonts w:eastAsia="PMingLiU"/>
          <w:sz w:val="24"/>
          <w:szCs w:val="24"/>
        </w:rPr>
        <w:t>=0V)</w:t>
      </w:r>
      <w:r w:rsidR="00792EDA">
        <w:rPr>
          <w:rFonts w:eastAsia="PMingLiU"/>
          <w:sz w:val="24"/>
          <w:szCs w:val="24"/>
        </w:rPr>
        <w:t>,</w:t>
      </w:r>
      <w:r w:rsidR="00D96F54">
        <w:rPr>
          <w:rFonts w:eastAsia="PMingLiU"/>
          <w:sz w:val="24"/>
          <w:szCs w:val="24"/>
        </w:rPr>
        <w:t xml:space="preserve"> there will be certain amount of ILED</w:t>
      </w:r>
      <w:r w:rsidR="00D96F54" w:rsidRPr="00D96F54">
        <w:rPr>
          <w:rFonts w:eastAsia="PMingLiU"/>
          <w:sz w:val="24"/>
          <w:szCs w:val="24"/>
        </w:rPr>
        <w:t xml:space="preserve"> </w:t>
      </w:r>
      <w:r w:rsidR="00D96F54">
        <w:rPr>
          <w:rFonts w:eastAsia="PMingLiU"/>
          <w:sz w:val="24"/>
          <w:szCs w:val="24"/>
        </w:rPr>
        <w:t>even the inductor current is well-regulated at 0A (assume there is no offset at the OTA).</w:t>
      </w:r>
    </w:p>
    <w:p w:rsidR="002E154C" w:rsidRDefault="002E154C" w:rsidP="00E1419B">
      <w:pPr>
        <w:contextualSpacing/>
        <w:jc w:val="both"/>
        <w:rPr>
          <w:rFonts w:eastAsia="PMingLiU"/>
          <w:sz w:val="24"/>
          <w:szCs w:val="24"/>
        </w:rPr>
      </w:pPr>
    </w:p>
    <w:p w:rsidR="002E154C" w:rsidRDefault="002E154C" w:rsidP="00E1419B">
      <w:pPr>
        <w:contextualSpacing/>
        <w:jc w:val="both"/>
        <w:rPr>
          <w:rFonts w:eastAsia="PMingLiU"/>
          <w:sz w:val="24"/>
          <w:szCs w:val="24"/>
        </w:rPr>
      </w:pPr>
    </w:p>
    <w:p w:rsidR="002E154C" w:rsidRDefault="002E154C" w:rsidP="00E1419B">
      <w:pPr>
        <w:contextualSpacing/>
        <w:jc w:val="both"/>
        <w:rPr>
          <w:rFonts w:eastAsia="PMingLiU"/>
          <w:sz w:val="24"/>
          <w:szCs w:val="24"/>
        </w:rPr>
      </w:pPr>
    </w:p>
    <w:p w:rsidR="00B40170" w:rsidRDefault="00B40170" w:rsidP="00E1419B">
      <w:pPr>
        <w:contextualSpacing/>
        <w:jc w:val="both"/>
        <w:rPr>
          <w:rFonts w:eastAsia="PMingLiU"/>
          <w:sz w:val="24"/>
          <w:szCs w:val="24"/>
        </w:rPr>
      </w:pPr>
    </w:p>
    <w:p w:rsidR="00B40170" w:rsidRDefault="00B40170" w:rsidP="00E1419B">
      <w:pPr>
        <w:contextualSpacing/>
        <w:jc w:val="both"/>
        <w:rPr>
          <w:rFonts w:eastAsia="PMingLiU"/>
          <w:sz w:val="24"/>
          <w:szCs w:val="24"/>
        </w:rPr>
      </w:pPr>
    </w:p>
    <w:p w:rsidR="00B40170" w:rsidRDefault="00B40170" w:rsidP="00E1419B">
      <w:pPr>
        <w:contextualSpacing/>
        <w:jc w:val="both"/>
        <w:rPr>
          <w:rFonts w:eastAsia="PMingLiU"/>
          <w:sz w:val="24"/>
          <w:szCs w:val="24"/>
        </w:rPr>
      </w:pPr>
    </w:p>
    <w:p w:rsidR="00C17B4F" w:rsidRDefault="00197340" w:rsidP="00C17B4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external resistor from VLED to CS is added to shunt </w:t>
      </w:r>
      <w:r w:rsidR="00C17B4F">
        <w:rPr>
          <w:sz w:val="24"/>
          <w:szCs w:val="24"/>
        </w:rPr>
        <w:t>the +</w:t>
      </w:r>
      <w:proofErr w:type="spellStart"/>
      <w:r w:rsidR="00C17B4F">
        <w:rPr>
          <w:sz w:val="24"/>
          <w:szCs w:val="24"/>
        </w:rPr>
        <w:t>ve</w:t>
      </w:r>
      <w:proofErr w:type="spellEnd"/>
      <w:r w:rsidR="00C17B4F">
        <w:rPr>
          <w:sz w:val="24"/>
          <w:szCs w:val="24"/>
        </w:rPr>
        <w:t xml:space="preserve"> current ripple, so that </w:t>
      </w:r>
      <w:r w:rsidR="009E2A8B">
        <w:rPr>
          <w:sz w:val="24"/>
          <w:szCs w:val="24"/>
        </w:rPr>
        <w:t xml:space="preserve">there is no ILED while maintaining the operation of </w:t>
      </w:r>
      <w:r w:rsidR="006A69A2">
        <w:rPr>
          <w:sz w:val="24"/>
          <w:szCs w:val="24"/>
        </w:rPr>
        <w:t xml:space="preserve">chopper </w:t>
      </w:r>
      <w:r w:rsidR="009E2A8B">
        <w:rPr>
          <w:sz w:val="24"/>
          <w:szCs w:val="24"/>
        </w:rPr>
        <w:t>OTA to cancel the offset.</w:t>
      </w:r>
      <w:r w:rsidR="00C17B4F">
        <w:rPr>
          <w:sz w:val="24"/>
          <w:szCs w:val="24"/>
        </w:rPr>
        <w:t xml:space="preserve"> The dc shift should be at least half of the IL ripple.  </w:t>
      </w:r>
    </w:p>
    <w:p w:rsidR="00C17B4F" w:rsidRPr="00C95A74" w:rsidRDefault="002B7AC1" w:rsidP="00C17B4F">
      <w:pPr>
        <w:contextualSpacing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OFF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VLED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OFF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SNS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&gt;0.5×∆ILED</m:t>
          </m:r>
        </m:oMath>
        <w:r w:rsidR="00C17B4F" w:rsidRPr="00C95A74">
          <w:rPr>
            <w:i/>
            <w:sz w:val="24"/>
            <w:szCs w:val="24"/>
          </w:rPr>
          <w:br/>
        </w:r>
        <m:oMath>
          <m:r>
            <w:rPr>
              <w:rFonts w:ascii="Cambria Math" w:hAnsi="Cambria Math"/>
              <w:sz w:val="24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OFF</m:t>
              </m:r>
            </m:sub>
          </m:sSub>
          <m:r>
            <m:rPr>
              <m:aln/>
            </m:rPr>
            <w:rPr>
              <w:rFonts w:ascii="Cambria Math" w:hAnsi="Cambria Math"/>
              <w:sz w:val="24"/>
              <w:szCs w:val="24"/>
            </w:rPr>
            <m:t>&lt;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VLED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(0.5×∆ILED)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SNS</m:t>
                      </m:r>
                    </m:sub>
                  </m:sSub>
                </m:den>
              </m:f>
            </m:e>
          </m:d>
        </m:oMath>
      </m:oMathPara>
    </w:p>
    <w:p w:rsidR="003808B3" w:rsidRDefault="003808B3" w:rsidP="003808B3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color w:val="000000"/>
          <w:sz w:val="20"/>
          <w:szCs w:val="20"/>
        </w:rPr>
      </w:pPr>
    </w:p>
    <w:p w:rsidR="003808B3" w:rsidRDefault="005B17ED" w:rsidP="003808B3"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1012190</wp:posOffset>
            </wp:positionV>
            <wp:extent cx="2592070" cy="92138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3175</wp:posOffset>
            </wp:positionV>
            <wp:extent cx="2614295" cy="94361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2869895</wp:posOffset>
            </wp:positionH>
            <wp:positionV relativeFrom="paragraph">
              <wp:posOffset>2314575</wp:posOffset>
            </wp:positionV>
            <wp:extent cx="2007235" cy="18288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8B3" w:rsidRDefault="002B7AC1" w:rsidP="003808B3">
      <w:r w:rsidRPr="002B7AC1">
        <w:rPr>
          <w:rFonts w:ascii="Arial" w:hAnsi="Arial" w:cs="Arial"/>
          <w:noProof/>
          <w:color w:val="000000"/>
          <w:sz w:val="20"/>
          <w:szCs w:val="20"/>
          <w:vertAlign w:val="sub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53.85pt;margin-top:12.3pt;width:109.25pt;height:24.5pt;z-index:251681792;mso-width-relative:margin;mso-height-relative:margin" filled="f" stroked="f">
            <v:textbox>
              <w:txbxContent>
                <w:p w:rsidR="008A12D4" w:rsidRPr="008A12D4" w:rsidRDefault="008A12D4" w:rsidP="008A12D4">
                  <w:pPr>
                    <w:autoSpaceDE w:val="0"/>
                    <w:autoSpaceDN w:val="0"/>
                    <w:adjustRightInd w:val="0"/>
                    <w:spacing w:after="0" w:line="287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bscript"/>
                    </w:rPr>
                  </w:pPr>
                  <w:proofErr w:type="spellStart"/>
                  <w:proofErr w:type="gramStart"/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bscript"/>
                    </w:rPr>
                    <w:t>OUT</w:t>
                  </w:r>
                  <w:proofErr w:type="spellEnd"/>
                  <w:proofErr w:type="gramEnd"/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= </w:t>
                  </w:r>
                  <w:proofErr w:type="spellStart"/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bscript"/>
                    </w:rPr>
                    <w:t>OFF</w:t>
                  </w:r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+i</w:t>
                  </w:r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bscript"/>
                    </w:rPr>
                    <w:t>C</w:t>
                  </w:r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+i</w:t>
                  </w:r>
                  <w:r w:rsidRPr="008A12D4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bscript"/>
                    </w:rPr>
                    <w:t>LED</w:t>
                  </w:r>
                  <w:proofErr w:type="spellEnd"/>
                </w:p>
                <w:p w:rsidR="008A12D4" w:rsidRPr="008A12D4" w:rsidRDefault="008A12D4" w:rsidP="008A12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2B7AC1">
        <w:rPr>
          <w:noProof/>
          <w:sz w:val="24"/>
          <w:szCs w:val="24"/>
          <w:lang w:eastAsia="en-US"/>
        </w:rPr>
        <w:pict>
          <v:shape id="_x0000_s1042" type="#_x0000_t75" style="position:absolute;margin-left:-64.45pt;margin-top:7.2pt;width:261.5pt;height:88.15pt;z-index:251674624">
            <v:imagedata r:id="rId18" o:title=""/>
          </v:shape>
          <o:OLEObject Type="Embed" ProgID="Visio.Drawing.11" ShapeID="_x0000_s1042" DrawAspect="Content" ObjectID="_1395753234" r:id="rId19"/>
        </w:pict>
      </w:r>
      <w:r>
        <w:rPr>
          <w:noProof/>
        </w:rPr>
        <w:pict>
          <v:shape id="_x0000_s1041" type="#_x0000_t202" style="position:absolute;margin-left:189.85pt;margin-top:24.6pt;width:52.25pt;height:37.6pt;z-index:251673600;mso-height-percent:200;mso-height-percent:200;mso-width-relative:margin;mso-height-relative:margin" filled="f" stroked="f">
            <v:textbox style="mso-next-textbox:#_x0000_s1041;mso-fit-shape-to-text:t">
              <w:txbxContent>
                <w:p w:rsidR="005B17ED" w:rsidRPr="005B17ED" w:rsidRDefault="005B17ED">
                  <w:pPr>
                    <w:rPr>
                      <w:b/>
                      <w:sz w:val="32"/>
                      <w:szCs w:val="32"/>
                    </w:rPr>
                  </w:pPr>
                  <w:r w:rsidRPr="005B17ED">
                    <w:rPr>
                      <w:b/>
                      <w:sz w:val="32"/>
                      <w:szCs w:val="32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F16FC0" w:rsidRDefault="002B7AC1" w:rsidP="00E1419B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43" type="#_x0000_t202" style="position:absolute;left:0;text-align:left;margin-left:303.5pt;margin-top:15.05pt;width:52.25pt;height:39.65pt;z-index:251675648;mso-height-percent:200;mso-height-percent:200;mso-width-relative:margin;mso-height-relative:margin" filled="f" stroked="f">
            <v:textbox style="mso-next-textbox:#_x0000_s1043;mso-fit-shape-to-text:t">
              <w:txbxContent>
                <w:p w:rsidR="005B17ED" w:rsidRPr="005B17ED" w:rsidRDefault="005B17ED" w:rsidP="005B17E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+</w:t>
                  </w:r>
                </w:p>
              </w:txbxContent>
            </v:textbox>
          </v:shape>
        </w:pict>
      </w:r>
    </w:p>
    <w:p w:rsidR="003808B3" w:rsidRDefault="003808B3" w:rsidP="00E1419B">
      <w:pPr>
        <w:contextualSpacing/>
        <w:jc w:val="both"/>
        <w:rPr>
          <w:sz w:val="24"/>
          <w:szCs w:val="24"/>
        </w:rPr>
      </w:pPr>
    </w:p>
    <w:p w:rsidR="003808B3" w:rsidRDefault="003808B3" w:rsidP="00E1419B">
      <w:pPr>
        <w:contextualSpacing/>
        <w:jc w:val="both"/>
        <w:rPr>
          <w:sz w:val="24"/>
          <w:szCs w:val="24"/>
        </w:rPr>
      </w:pPr>
    </w:p>
    <w:p w:rsidR="003808B3" w:rsidRDefault="003808B3" w:rsidP="00E1419B">
      <w:pPr>
        <w:contextualSpacing/>
        <w:jc w:val="both"/>
        <w:rPr>
          <w:sz w:val="24"/>
          <w:szCs w:val="24"/>
        </w:rPr>
      </w:pPr>
    </w:p>
    <w:p w:rsidR="003808B3" w:rsidRDefault="003808B3" w:rsidP="00E1419B">
      <w:pPr>
        <w:contextualSpacing/>
        <w:jc w:val="both"/>
        <w:rPr>
          <w:sz w:val="24"/>
          <w:szCs w:val="24"/>
        </w:rPr>
      </w:pPr>
    </w:p>
    <w:p w:rsidR="003808B3" w:rsidRDefault="003808B3" w:rsidP="00E1419B">
      <w:pPr>
        <w:contextualSpacing/>
        <w:jc w:val="both"/>
        <w:rPr>
          <w:sz w:val="24"/>
          <w:szCs w:val="24"/>
        </w:rPr>
      </w:pPr>
    </w:p>
    <w:p w:rsidR="003808B3" w:rsidRDefault="002B7AC1" w:rsidP="00E1419B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45" type="#_x0000_t202" style="position:absolute;left:0;text-align:left;margin-left:303.5pt;margin-top:1.65pt;width:52.25pt;height:39.65pt;z-index:251676672;mso-height-percent:200;mso-height-percent:200;mso-width-relative:margin;mso-height-relative:margin" filled="f" stroked="f">
            <v:textbox style="mso-next-textbox:#_x0000_s1045;mso-fit-shape-to-text:t">
              <w:txbxContent>
                <w:p w:rsidR="005B17ED" w:rsidRPr="005B17ED" w:rsidRDefault="005B17ED" w:rsidP="005B17E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+</w:t>
                  </w:r>
                </w:p>
              </w:txbxContent>
            </v:textbox>
          </v:shape>
        </w:pict>
      </w:r>
    </w:p>
    <w:p w:rsidR="00C17B4F" w:rsidRDefault="00C17B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2A8B" w:rsidRDefault="00F16FC0" w:rsidP="00E1419B">
      <w:pPr>
        <w:contextualSpacing/>
        <w:jc w:val="both"/>
        <w:rPr>
          <w:sz w:val="24"/>
          <w:szCs w:val="24"/>
        </w:rPr>
      </w:pPr>
      <w:bookmarkStart w:id="4" w:name="OLE_LINK13"/>
      <w:r>
        <w:rPr>
          <w:sz w:val="24"/>
          <w:szCs w:val="24"/>
        </w:rPr>
        <w:lastRenderedPageBreak/>
        <w:t>During start-up, VLED increase</w:t>
      </w:r>
      <w:r w:rsidR="00C17B4F">
        <w:rPr>
          <w:sz w:val="24"/>
          <w:szCs w:val="24"/>
        </w:rPr>
        <w:t>s linearly</w:t>
      </w:r>
      <w:r w:rsidR="00064FB4">
        <w:rPr>
          <w:sz w:val="24"/>
          <w:szCs w:val="24"/>
        </w:rPr>
        <w:t xml:space="preserve"> </w:t>
      </w:r>
      <w:r w:rsidR="00CE20EE">
        <w:rPr>
          <w:sz w:val="24"/>
          <w:szCs w:val="24"/>
        </w:rPr>
        <w:t>according to the resistor divider ratio set by ROFF, RCS and RSNS. With further increasing VLED, t</w:t>
      </w:r>
      <w:r>
        <w:rPr>
          <w:sz w:val="24"/>
          <w:szCs w:val="24"/>
        </w:rPr>
        <w:t xml:space="preserve">here will have ILED when VLED is </w:t>
      </w:r>
      <w:r w:rsidR="00CE20EE">
        <w:rPr>
          <w:sz w:val="24"/>
          <w:szCs w:val="24"/>
        </w:rPr>
        <w:t xml:space="preserve">just </w:t>
      </w:r>
      <w:r>
        <w:rPr>
          <w:sz w:val="24"/>
          <w:szCs w:val="24"/>
        </w:rPr>
        <w:t xml:space="preserve">higher than the forward </w:t>
      </w:r>
      <w:bookmarkEnd w:id="4"/>
      <w:r>
        <w:rPr>
          <w:sz w:val="24"/>
          <w:szCs w:val="24"/>
        </w:rPr>
        <w:t>voltage of LEDs.</w:t>
      </w:r>
    </w:p>
    <w:p w:rsidR="00EB1D55" w:rsidRDefault="00EB1D55" w:rsidP="00E1419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simulation </w:t>
      </w:r>
      <w:r w:rsidR="006A69A2">
        <w:rPr>
          <w:sz w:val="24"/>
          <w:szCs w:val="24"/>
        </w:rPr>
        <w:t>result with two LEDs and ROFF=24</w:t>
      </w:r>
      <w:r>
        <w:rPr>
          <w:sz w:val="24"/>
          <w:szCs w:val="24"/>
        </w:rPr>
        <w:t>0k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</w:rPr>
        <w:t>.</w:t>
      </w:r>
    </w:p>
    <w:p w:rsidR="00E1419B" w:rsidRPr="00E1419B" w:rsidRDefault="00FB3591" w:rsidP="00E1419B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2197151</wp:posOffset>
            </wp:positionH>
            <wp:positionV relativeFrom="paragraph">
              <wp:posOffset>145263</wp:posOffset>
            </wp:positionV>
            <wp:extent cx="2914345" cy="1982419"/>
            <wp:effectExtent l="19050" t="0" r="30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45" cy="198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23A" w:rsidRDefault="002B7AC1" w:rsidP="005F723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oval id="_x0000_s1028" style="position:absolute;left:0;text-align:left;margin-left:348.15pt;margin-top:101.55pt;width:8.65pt;height:7.15pt;z-index:251659264" strokecolor="#00b050" strokeweight="1.5pt">
            <v:fill opacity="0"/>
          </v:oval>
        </w:pict>
      </w:r>
      <w:r w:rsidR="009E2A8B">
        <w:rPr>
          <w:sz w:val="24"/>
          <w:szCs w:val="24"/>
        </w:rPr>
        <w:t xml:space="preserve"> </w:t>
      </w:r>
      <w:r w:rsidR="002E154C">
        <w:object w:dxaOrig="3224" w:dyaOrig="2397">
          <v:shape id="_x0000_i1027" type="#_x0000_t75" style="width:160.7pt;height:119.25pt" o:ole="">
            <v:imagedata r:id="rId21" o:title=""/>
          </v:shape>
          <o:OLEObject Type="Embed" ProgID="Visio.Drawing.11" ShapeID="_x0000_i1027" DrawAspect="Content" ObjectID="_1395753231" r:id="rId22"/>
        </w:object>
      </w:r>
    </w:p>
    <w:p w:rsidR="00EB1D55" w:rsidRDefault="00EB1D55" w:rsidP="009E2A8B">
      <w:pPr>
        <w:contextualSpacing/>
        <w:jc w:val="both"/>
        <w:rPr>
          <w:rFonts w:eastAsia="PMingLiU"/>
          <w:b/>
          <w:sz w:val="28"/>
          <w:szCs w:val="28"/>
        </w:rPr>
      </w:pPr>
    </w:p>
    <w:p w:rsidR="002350D4" w:rsidRDefault="002350D4" w:rsidP="009E2A8B">
      <w:pPr>
        <w:contextualSpacing/>
        <w:jc w:val="both"/>
        <w:rPr>
          <w:sz w:val="24"/>
          <w:szCs w:val="24"/>
        </w:rPr>
      </w:pPr>
    </w:p>
    <w:p w:rsidR="00C17B4F" w:rsidRDefault="00C17B4F" w:rsidP="009E2A8B">
      <w:pPr>
        <w:contextualSpacing/>
        <w:jc w:val="both"/>
        <w:rPr>
          <w:sz w:val="24"/>
          <w:szCs w:val="24"/>
        </w:rPr>
      </w:pPr>
    </w:p>
    <w:p w:rsidR="00EB1D55" w:rsidRPr="00245D38" w:rsidRDefault="002350D4" w:rsidP="009E2A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It can be observed that there is ~</w:t>
      </w:r>
      <w:r w:rsidR="00FB3591">
        <w:rPr>
          <w:sz w:val="24"/>
          <w:szCs w:val="24"/>
        </w:rPr>
        <w:t>10</w:t>
      </w:r>
      <w:r>
        <w:rPr>
          <w:sz w:val="24"/>
          <w:szCs w:val="24"/>
        </w:rPr>
        <w:t>mV at VCS when it starts to have ILED.</w:t>
      </w:r>
      <w:r w:rsidR="00C26E7B">
        <w:rPr>
          <w:sz w:val="24"/>
          <w:szCs w:val="24"/>
        </w:rPr>
        <w:t xml:space="preserve"> This offset voltage creates a delta</w:t>
      </w:r>
      <w:r w:rsidR="00DD591C">
        <w:rPr>
          <w:sz w:val="24"/>
          <w:szCs w:val="24"/>
        </w:rPr>
        <w:t xml:space="preserve"> voltage</w:t>
      </w:r>
      <w:r w:rsidR="00C26E7B">
        <w:rPr>
          <w:sz w:val="24"/>
          <w:szCs w:val="24"/>
        </w:rPr>
        <w:t xml:space="preserve"> between IADJ and CS pin and hence switching occurs.</w:t>
      </w:r>
      <w:r w:rsidR="000D5C76">
        <w:rPr>
          <w:sz w:val="24"/>
          <w:szCs w:val="24"/>
        </w:rPr>
        <w:t xml:space="preserve"> </w:t>
      </w:r>
      <w:r w:rsidR="000D5C76" w:rsidRPr="00245D38">
        <w:rPr>
          <w:sz w:val="24"/>
          <w:szCs w:val="24"/>
        </w:rPr>
        <w:t>The chopper OTA works and the OTA offset becomes insignificant.</w:t>
      </w:r>
    </w:p>
    <w:p w:rsidR="00AA31F9" w:rsidRPr="00C17B4F" w:rsidRDefault="00AA31F9" w:rsidP="00C17B4F">
      <w:pPr>
        <w:pStyle w:val="ListParagraph"/>
        <w:ind w:left="0"/>
        <w:jc w:val="both"/>
        <w:rPr>
          <w:sz w:val="24"/>
          <w:szCs w:val="24"/>
        </w:rPr>
      </w:pPr>
      <w:r w:rsidRPr="00C17B4F">
        <w:rPr>
          <w:sz w:val="24"/>
          <w:szCs w:val="24"/>
        </w:rPr>
        <w:t>Assume the offset of a general OTA is &lt;±10mV, the VCS voltage must be &gt;10m</w:t>
      </w:r>
      <w:r w:rsidR="005B17ED">
        <w:rPr>
          <w:sz w:val="24"/>
          <w:szCs w:val="24"/>
        </w:rPr>
        <w:t xml:space="preserve">V </w:t>
      </w:r>
      <w:r w:rsidRPr="00C17B4F">
        <w:rPr>
          <w:sz w:val="24"/>
          <w:szCs w:val="24"/>
        </w:rPr>
        <w:t>before VLED&gt;</w:t>
      </w:r>
      <w:proofErr w:type="spellStart"/>
      <w:proofErr w:type="gramStart"/>
      <w:r w:rsidRPr="00C17B4F">
        <w:rPr>
          <w:sz w:val="24"/>
          <w:szCs w:val="24"/>
        </w:rPr>
        <w:t>Vf</w:t>
      </w:r>
      <w:proofErr w:type="spellEnd"/>
      <w:proofErr w:type="gramEnd"/>
      <w:r w:rsidRPr="00C17B4F">
        <w:rPr>
          <w:sz w:val="24"/>
          <w:szCs w:val="24"/>
        </w:rPr>
        <w:t>.</w:t>
      </w:r>
    </w:p>
    <w:p w:rsidR="00B21C67" w:rsidRPr="00B21C67" w:rsidRDefault="00AA31F9" w:rsidP="00AA31F9">
      <w:pPr>
        <w:contextualSpacing/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VCS</m:t>
          </m:r>
          <m:r>
            <m:rPr>
              <m:aln/>
            </m:rPr>
            <w:rPr>
              <w:rFonts w:ascii="Cambria Math" w:hAnsi="Cambria Math"/>
              <w:sz w:val="24"/>
              <w:szCs w:val="24"/>
            </w:rPr>
            <m:t>=VLED×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SNS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OFF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SNS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&gt;10mV</m:t>
          </m:r>
        </m:oMath>
        <w:r w:rsidR="00B21C67" w:rsidRPr="00B21C67">
          <w:rPr>
            <w:i/>
            <w:sz w:val="24"/>
            <w:szCs w:val="24"/>
          </w:rPr>
          <w:br/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OFF</m:t>
              </m:r>
            </m:sub>
          </m:sSub>
          <m:r>
            <m:rPr>
              <m:aln/>
            </m:rPr>
            <w:rPr>
              <w:rFonts w:ascii="Cambria Math" w:hAnsi="Cambria Math"/>
              <w:sz w:val="24"/>
              <w:szCs w:val="24"/>
            </w:rPr>
            <m:t>&lt;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VLED×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SNS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10m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SNS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d>
        </m:oMath>
      </m:oMathPara>
    </w:p>
    <w:p w:rsidR="00C610E8" w:rsidRDefault="00C610E8" w:rsidP="00855CAC">
      <w:pPr>
        <w:pStyle w:val="ListParagraph"/>
        <w:ind w:left="0"/>
        <w:jc w:val="both"/>
        <w:rPr>
          <w:sz w:val="24"/>
          <w:szCs w:val="24"/>
        </w:rPr>
      </w:pPr>
    </w:p>
    <w:p w:rsidR="00AA31F9" w:rsidRDefault="00C610E8" w:rsidP="00630D6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ROFF actually creating an off</w:t>
      </w:r>
      <w:r w:rsidR="006407BD">
        <w:rPr>
          <w:sz w:val="24"/>
          <w:szCs w:val="24"/>
        </w:rPr>
        <w:t>set on the regulated ILED level</w:t>
      </w:r>
      <w:r>
        <w:rPr>
          <w:sz w:val="24"/>
          <w:szCs w:val="24"/>
        </w:rPr>
        <w:t xml:space="preserve">, </w:t>
      </w:r>
      <w:r w:rsidR="006407BD">
        <w:rPr>
          <w:sz w:val="24"/>
          <w:szCs w:val="24"/>
        </w:rPr>
        <w:t xml:space="preserve">so there will have a fixed offset in ILED independent of VIADJ level. The offset in ILED will be: </w:t>
      </w:r>
    </w:p>
    <w:p w:rsidR="00EB1D55" w:rsidRDefault="002B7AC1" w:rsidP="006407BD">
      <w:pPr>
        <w:pStyle w:val="ListParagraph"/>
        <w:ind w:left="0"/>
        <w:jc w:val="both"/>
        <w:rPr>
          <w:rFonts w:eastAsia="PMingLiU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OFF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VLED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FF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SNS</m:t>
                      </m:r>
                    </m:sub>
                  </m:sSub>
                </m:den>
              </m:f>
            </m:e>
          </m:d>
        </m:oMath>
      </m:oMathPara>
    </w:p>
    <w:p w:rsidR="00EB1D55" w:rsidRDefault="00EB1D55" w:rsidP="009E2A8B">
      <w:pPr>
        <w:contextualSpacing/>
        <w:jc w:val="both"/>
        <w:rPr>
          <w:rFonts w:eastAsia="PMingLiU"/>
          <w:b/>
          <w:sz w:val="28"/>
          <w:szCs w:val="28"/>
        </w:rPr>
      </w:pPr>
    </w:p>
    <w:p w:rsidR="00D02515" w:rsidRDefault="00D02515">
      <w:pPr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br w:type="page"/>
      </w:r>
    </w:p>
    <w:p w:rsidR="009E2A8B" w:rsidRPr="005F723A" w:rsidRDefault="009E2A8B" w:rsidP="009E2A8B">
      <w:pPr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lastRenderedPageBreak/>
        <w:t>Bench Measurement Results:</w:t>
      </w:r>
    </w:p>
    <w:p w:rsidR="009E2A8B" w:rsidRDefault="005E4D96" w:rsidP="005F72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Conditions: VIN=12V, #LEDs=2, </w:t>
      </w:r>
      <w:r w:rsidR="00AF6FCD">
        <w:rPr>
          <w:sz w:val="24"/>
          <w:szCs w:val="24"/>
        </w:rPr>
        <w:t>RCS=470</w:t>
      </w:r>
      <w:r w:rsidR="00AF6FCD">
        <w:rPr>
          <w:sz w:val="24"/>
          <w:szCs w:val="24"/>
        </w:rPr>
        <w:sym w:font="Symbol" w:char="F057"/>
      </w:r>
      <w:r w:rsidR="00AF6FCD">
        <w:rPr>
          <w:sz w:val="24"/>
          <w:szCs w:val="24"/>
        </w:rPr>
        <w:t>, RSNS=0.2</w:t>
      </w:r>
      <w:r w:rsidR="00AF6FCD">
        <w:rPr>
          <w:sz w:val="24"/>
          <w:szCs w:val="24"/>
        </w:rPr>
        <w:sym w:font="Symbol" w:char="F057"/>
      </w:r>
      <w:r w:rsidR="00AF6FCD">
        <w:rPr>
          <w:sz w:val="24"/>
          <w:szCs w:val="24"/>
        </w:rPr>
        <w:t xml:space="preserve">, </w:t>
      </w:r>
      <w:r>
        <w:rPr>
          <w:sz w:val="24"/>
          <w:szCs w:val="24"/>
        </w:rPr>
        <w:t>COUT=1µF</w:t>
      </w:r>
      <w:r w:rsidR="00AF6FCD">
        <w:rPr>
          <w:sz w:val="24"/>
          <w:szCs w:val="24"/>
        </w:rPr>
        <w:t>,</w:t>
      </w:r>
      <w:r w:rsidR="000E22AD">
        <w:rPr>
          <w:sz w:val="24"/>
          <w:szCs w:val="24"/>
        </w:rPr>
        <w:t xml:space="preserve"> ILED ripple=50mA</w:t>
      </w:r>
    </w:p>
    <w:p w:rsidR="009E2A8B" w:rsidRDefault="00A04C84" w:rsidP="005F723A">
      <w:pPr>
        <w:jc w:val="both"/>
        <w:rPr>
          <w:sz w:val="24"/>
          <w:szCs w:val="24"/>
        </w:rPr>
      </w:pPr>
      <w:r w:rsidRPr="00A04C84">
        <w:rPr>
          <w:noProof/>
          <w:sz w:val="24"/>
          <w:szCs w:val="24"/>
          <w:lang w:eastAsia="zh-CN"/>
        </w:rPr>
        <w:drawing>
          <wp:inline distT="0" distB="0" distL="0" distR="0">
            <wp:extent cx="5255209" cy="2201571"/>
            <wp:effectExtent l="19050" t="0" r="21641" b="8229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97340" w:rsidRDefault="00D02515" w:rsidP="005F723A">
      <w:pPr>
        <w:jc w:val="both"/>
        <w:rPr>
          <w:noProof/>
          <w:lang w:eastAsia="en-US"/>
        </w:rPr>
      </w:pPr>
      <w:r>
        <w:rPr>
          <w:sz w:val="24"/>
          <w:szCs w:val="24"/>
        </w:rPr>
        <w:t>It can be observed that the true-zero point increases with reducing ROFF. Here are some waveforms with different VIADJ levels. Switching occurs all the time.</w:t>
      </w:r>
      <w:r w:rsidR="00110233" w:rsidRPr="00110233">
        <w:rPr>
          <w:noProof/>
          <w:lang w:eastAsia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D02515" w:rsidTr="00D02515">
        <w:tc>
          <w:tcPr>
            <w:tcW w:w="2952" w:type="dxa"/>
          </w:tcPr>
          <w:p w:rsidR="00D02515" w:rsidRDefault="00D02515" w:rsidP="005F723A">
            <w:pPr>
              <w:jc w:val="both"/>
              <w:rPr>
                <w:sz w:val="24"/>
                <w:szCs w:val="24"/>
              </w:rPr>
            </w:pPr>
            <w:bookmarkStart w:id="5" w:name="OLE_LINK11"/>
            <w:bookmarkStart w:id="6" w:name="OLE_LINK12"/>
            <w:r>
              <w:rPr>
                <w:sz w:val="24"/>
                <w:szCs w:val="24"/>
              </w:rPr>
              <w:t>VIADJ=0mV</w:t>
            </w:r>
            <w:bookmarkEnd w:id="5"/>
            <w:bookmarkEnd w:id="6"/>
          </w:p>
        </w:tc>
        <w:tc>
          <w:tcPr>
            <w:tcW w:w="2952" w:type="dxa"/>
          </w:tcPr>
          <w:p w:rsidR="00D02515" w:rsidRDefault="00D02515" w:rsidP="005F7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VIADJ=6mV</w:t>
            </w:r>
          </w:p>
        </w:tc>
        <w:tc>
          <w:tcPr>
            <w:tcW w:w="2952" w:type="dxa"/>
          </w:tcPr>
          <w:p w:rsidR="00D02515" w:rsidRDefault="00D02515" w:rsidP="005F7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VIADJ=</w:t>
            </w:r>
            <w:r w:rsidR="0011023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0mV</w:t>
            </w:r>
          </w:p>
        </w:tc>
      </w:tr>
      <w:tr w:rsidR="00D02515" w:rsidTr="00D02515">
        <w:tc>
          <w:tcPr>
            <w:tcW w:w="2952" w:type="dxa"/>
          </w:tcPr>
          <w:p w:rsidR="00D02515" w:rsidRDefault="002B7AC1" w:rsidP="0011023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5" type="#_x0000_t202" style="position:absolute;left:0;text-align:left;margin-left:43.25pt;margin-top:48.6pt;width:89.8pt;height:33.25pt;z-index:251669504;mso-height-percent:200;mso-position-horizontal-relative:text;mso-position-vertical-relative:text;mso-height-percent:200;mso-width-relative:margin;mso-height-relative:margin" filled="f" stroked="f">
                  <v:textbox style="mso-next-textbox:#_x0000_s1035;mso-fit-shape-to-text:t">
                    <w:txbxContent>
                      <w:p w:rsidR="00110233" w:rsidRDefault="00110233" w:rsidP="00110233">
                        <w:pPr>
                          <w:rPr>
                            <w:color w:val="000000" w:themeColor="text1"/>
                          </w:rPr>
                        </w:pPr>
                        <w:r w:rsidRPr="00110233">
                          <w:rPr>
                            <w:color w:val="000000" w:themeColor="text1"/>
                          </w:rPr>
                          <w:t>ROFF=560k</w:t>
                        </w:r>
                        <w:r>
                          <w:rPr>
                            <w:color w:val="000000" w:themeColor="text1"/>
                          </w:rPr>
                          <w:sym w:font="Symbol" w:char="F057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4" type="#_x0000_t202" style="position:absolute;left:0;text-align:left;margin-left:-30pt;margin-top:9.9pt;width:40.2pt;height:98.95pt;z-index:251668480;mso-height-percent:200;mso-position-horizontal-relative:text;mso-position-vertical-relative:text;mso-height-percent:200;mso-width-relative:margin;mso-height-relative:margin" filled="f" stroked="f">
                  <v:textbox style="mso-next-textbox:#_x0000_s1034;mso-fit-shape-to-text:t">
                    <w:txbxContent>
                      <w:p w:rsidR="00110233" w:rsidRPr="00110233" w:rsidRDefault="00110233">
                        <w:pPr>
                          <w:rPr>
                            <w:b/>
                            <w:color w:val="FFC000"/>
                          </w:rPr>
                        </w:pPr>
                        <w:r w:rsidRPr="00110233">
                          <w:rPr>
                            <w:b/>
                            <w:color w:val="FFC000"/>
                          </w:rPr>
                          <w:t>SW</w:t>
                        </w:r>
                      </w:p>
                      <w:p w:rsidR="00110233" w:rsidRDefault="00110233"/>
                      <w:p w:rsidR="00110233" w:rsidRPr="00110233" w:rsidRDefault="00110233">
                        <w:pPr>
                          <w:rPr>
                            <w:b/>
                            <w:color w:val="7030A0"/>
                          </w:rPr>
                        </w:pPr>
                        <w:r w:rsidRPr="00110233">
                          <w:rPr>
                            <w:b/>
                            <w:color w:val="7030A0"/>
                          </w:rPr>
                          <w:t>ILED</w:t>
                        </w:r>
                      </w:p>
                    </w:txbxContent>
                  </v:textbox>
                </v:shape>
              </w:pict>
            </w:r>
            <w:r w:rsidR="00D02515" w:rsidRPr="00D02515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840527" cy="1380395"/>
                  <wp:effectExtent l="19050" t="0" r="7323" b="0"/>
                  <wp:docPr id="5" name="Picture 3" descr="print_00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print_004.bmp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27" cy="138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D02515" w:rsidRDefault="00D02515" w:rsidP="00110233">
            <w:pPr>
              <w:rPr>
                <w:sz w:val="24"/>
                <w:szCs w:val="24"/>
              </w:rPr>
            </w:pPr>
            <w:r w:rsidRPr="00D02515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840527" cy="1380395"/>
                  <wp:effectExtent l="19050" t="0" r="7323" b="0"/>
                  <wp:docPr id="6" name="Picture 4" descr="print_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print_003.bmp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27" cy="138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D02515" w:rsidRDefault="00D02515" w:rsidP="005F723A">
            <w:pPr>
              <w:jc w:val="both"/>
              <w:rPr>
                <w:sz w:val="24"/>
                <w:szCs w:val="24"/>
              </w:rPr>
            </w:pPr>
            <w:r w:rsidRPr="00D02515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840527" cy="1380395"/>
                  <wp:effectExtent l="19050" t="0" r="7323" b="0"/>
                  <wp:docPr id="7" name="Picture 5" descr="print_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print_002.bmp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27" cy="138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812" w:rsidRDefault="008B6812" w:rsidP="006407BD">
      <w:pPr>
        <w:rPr>
          <w:sz w:val="24"/>
          <w:szCs w:val="24"/>
        </w:rPr>
      </w:pPr>
    </w:p>
    <w:p w:rsidR="00197340" w:rsidRDefault="006407BD" w:rsidP="009D545A">
      <w:pPr>
        <w:jc w:val="both"/>
        <w:rPr>
          <w:color w:val="000000" w:themeColor="text1"/>
        </w:rPr>
      </w:pPr>
      <w:r>
        <w:rPr>
          <w:sz w:val="24"/>
          <w:szCs w:val="24"/>
        </w:rPr>
        <w:t xml:space="preserve">With </w:t>
      </w:r>
      <w:r w:rsidRPr="00110233">
        <w:rPr>
          <w:color w:val="000000" w:themeColor="text1"/>
        </w:rPr>
        <w:t>560k</w:t>
      </w:r>
      <w:r>
        <w:rPr>
          <w:color w:val="000000" w:themeColor="text1"/>
        </w:rPr>
        <w:sym w:font="Symbol" w:char="F057"/>
      </w:r>
      <w:r>
        <w:rPr>
          <w:color w:val="000000" w:themeColor="text1"/>
        </w:rPr>
        <w:t xml:space="preserve"> from VLED to CS creates a 25mA offset in ILED, it can be observed that there is fixed 25mA shift in ILED in whole range of VIADJ.</w:t>
      </w:r>
    </w:p>
    <w:p w:rsidR="006407BD" w:rsidRDefault="008B6812" w:rsidP="006407BD">
      <w:pPr>
        <w:rPr>
          <w:color w:val="000000" w:themeColor="text1"/>
        </w:rPr>
      </w:pPr>
      <w:r w:rsidRPr="008B6812">
        <w:rPr>
          <w:noProof/>
          <w:color w:val="000000" w:themeColor="text1"/>
          <w:lang w:eastAsia="zh-CN"/>
        </w:rPr>
        <w:drawing>
          <wp:inline distT="0" distB="0" distL="0" distR="0">
            <wp:extent cx="4355440" cy="1982420"/>
            <wp:effectExtent l="19050" t="0" r="26060" b="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C4125" w:rsidRPr="005F723A" w:rsidRDefault="009C4125" w:rsidP="009C4125">
      <w:pPr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lastRenderedPageBreak/>
        <w:t>Conclusion</w:t>
      </w:r>
      <w:r w:rsidRPr="005F723A">
        <w:rPr>
          <w:rFonts w:eastAsia="PMingLiU"/>
          <w:b/>
          <w:sz w:val="28"/>
          <w:szCs w:val="28"/>
        </w:rPr>
        <w:t>s:</w:t>
      </w:r>
    </w:p>
    <w:p w:rsidR="009C4125" w:rsidRDefault="009C4125" w:rsidP="009C4125">
      <w:pPr>
        <w:jc w:val="both"/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>A</w:t>
      </w:r>
      <w:r w:rsidRPr="00792EDA">
        <w:rPr>
          <w:rFonts w:eastAsia="PMingLiU"/>
          <w:sz w:val="24"/>
          <w:szCs w:val="24"/>
        </w:rPr>
        <w:t>n external resistor</w:t>
      </w:r>
      <w:r>
        <w:rPr>
          <w:rFonts w:eastAsia="PMingLiU"/>
          <w:sz w:val="24"/>
          <w:szCs w:val="24"/>
        </w:rPr>
        <w:t xml:space="preserve"> (R</w:t>
      </w:r>
      <w:r w:rsidRPr="009C4125">
        <w:rPr>
          <w:rFonts w:eastAsia="PMingLiU"/>
          <w:sz w:val="24"/>
          <w:szCs w:val="24"/>
          <w:vertAlign w:val="subscript"/>
        </w:rPr>
        <w:t>OFF</w:t>
      </w:r>
      <w:r>
        <w:rPr>
          <w:rFonts w:eastAsia="PMingLiU"/>
          <w:sz w:val="24"/>
          <w:szCs w:val="24"/>
        </w:rPr>
        <w:t>)</w:t>
      </w:r>
      <w:r w:rsidRPr="00792EDA">
        <w:rPr>
          <w:rFonts w:eastAsia="PMingLiU"/>
          <w:sz w:val="24"/>
          <w:szCs w:val="24"/>
        </w:rPr>
        <w:t xml:space="preserve"> from VLED to CS pin is required </w:t>
      </w:r>
      <w:r>
        <w:rPr>
          <w:rFonts w:eastAsia="PMingLiU"/>
          <w:sz w:val="24"/>
          <w:szCs w:val="24"/>
        </w:rPr>
        <w:t>for true zero application, where R</w:t>
      </w:r>
      <w:r w:rsidRPr="009C4125">
        <w:rPr>
          <w:rFonts w:eastAsia="PMingLiU"/>
          <w:sz w:val="24"/>
          <w:szCs w:val="24"/>
          <w:vertAlign w:val="subscript"/>
        </w:rPr>
        <w:t>OFF</w:t>
      </w:r>
      <w:r>
        <w:rPr>
          <w:rFonts w:eastAsia="PMingLiU"/>
          <w:sz w:val="24"/>
          <w:szCs w:val="24"/>
        </w:rPr>
        <w:t xml:space="preserve"> should be </w:t>
      </w:r>
    </w:p>
    <w:p w:rsidR="00A1180B" w:rsidRDefault="00A1180B" w:rsidP="00A1180B">
      <w:pPr>
        <w:jc w:val="both"/>
        <w:rPr>
          <w:rFonts w:eastAsia="PMingLiU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 xml:space="preserve"> 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OFF</m:t>
              </m:r>
            </m:sub>
          </m:sSub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=min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VLED_min</m:t>
                  </m:r>
                  <w:proofErr w:type="spellEnd"/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(0.5×∆ILED)</m:t>
                  </m:r>
                </m:den>
              </m:f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SNS</m:t>
                          </m:r>
                        </m:sub>
                      </m:sSub>
                    </m:den>
                  </m:f>
                </m:e>
              </m:d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VLED_min</m:t>
                  </m:r>
                  <w:proofErr w:type="spellEnd"/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CS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SNS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10m</m:t>
                          </m:r>
                        </m:den>
                      </m:f>
                    </m:e>
                  </m:d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-(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CS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SNS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d>
            </m:e>
          </m:d>
        </m:oMath>
      </m:oMathPara>
    </w:p>
    <w:p w:rsidR="009C4125" w:rsidRPr="00792EDA" w:rsidRDefault="009C4125" w:rsidP="009C4125">
      <w:pPr>
        <w:jc w:val="both"/>
        <w:rPr>
          <w:rFonts w:eastAsia="PMingLiU"/>
          <w:sz w:val="24"/>
          <w:szCs w:val="24"/>
        </w:rPr>
      </w:pPr>
    </w:p>
    <w:sectPr w:rsidR="009C4125" w:rsidRPr="00792EDA" w:rsidSect="00173693">
      <w:footerReference w:type="default" r:id="rId2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7B" w:rsidRDefault="000B5B7B" w:rsidP="006F33E3">
      <w:pPr>
        <w:spacing w:after="0" w:line="240" w:lineRule="auto"/>
      </w:pPr>
      <w:r>
        <w:separator/>
      </w:r>
    </w:p>
  </w:endnote>
  <w:endnote w:type="continuationSeparator" w:id="0">
    <w:p w:rsidR="000B5B7B" w:rsidRDefault="000B5B7B" w:rsidP="006F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panose1 w:val="020203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128"/>
      <w:docPartObj>
        <w:docPartGallery w:val="Page Numbers (Bottom of Page)"/>
        <w:docPartUnique/>
      </w:docPartObj>
    </w:sdtPr>
    <w:sdtContent>
      <w:p w:rsidR="006F33E3" w:rsidRDefault="002B7AC1">
        <w:pPr>
          <w:pStyle w:val="Footer"/>
          <w:jc w:val="right"/>
        </w:pPr>
        <w:fldSimple w:instr=" PAGE   \* MERGEFORMAT ">
          <w:r w:rsidR="004F42C5">
            <w:rPr>
              <w:noProof/>
            </w:rPr>
            <w:t>1</w:t>
          </w:r>
        </w:fldSimple>
      </w:p>
    </w:sdtContent>
  </w:sdt>
  <w:p w:rsidR="006F33E3" w:rsidRDefault="006F33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7B" w:rsidRDefault="000B5B7B" w:rsidP="006F33E3">
      <w:pPr>
        <w:spacing w:after="0" w:line="240" w:lineRule="auto"/>
      </w:pPr>
      <w:r>
        <w:separator/>
      </w:r>
    </w:p>
  </w:footnote>
  <w:footnote w:type="continuationSeparator" w:id="0">
    <w:p w:rsidR="000B5B7B" w:rsidRDefault="000B5B7B" w:rsidP="006F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14A"/>
    <w:multiLevelType w:val="hybridMultilevel"/>
    <w:tmpl w:val="EBEAE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F2554B"/>
    <w:multiLevelType w:val="hybridMultilevel"/>
    <w:tmpl w:val="38E29B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845F2"/>
    <w:multiLevelType w:val="hybridMultilevel"/>
    <w:tmpl w:val="EBEAE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03F"/>
    <w:rsid w:val="00030B7B"/>
    <w:rsid w:val="00064FB4"/>
    <w:rsid w:val="000A281A"/>
    <w:rsid w:val="000B5B7B"/>
    <w:rsid w:val="000C0E09"/>
    <w:rsid w:val="000D5C76"/>
    <w:rsid w:val="000E22AD"/>
    <w:rsid w:val="000F6537"/>
    <w:rsid w:val="00110233"/>
    <w:rsid w:val="0012503E"/>
    <w:rsid w:val="00173693"/>
    <w:rsid w:val="00197340"/>
    <w:rsid w:val="002350D4"/>
    <w:rsid w:val="00245D38"/>
    <w:rsid w:val="00262F20"/>
    <w:rsid w:val="002B7AC1"/>
    <w:rsid w:val="002E154C"/>
    <w:rsid w:val="00325946"/>
    <w:rsid w:val="003437DE"/>
    <w:rsid w:val="003808B3"/>
    <w:rsid w:val="003D4B72"/>
    <w:rsid w:val="00416A34"/>
    <w:rsid w:val="0043503F"/>
    <w:rsid w:val="0044055B"/>
    <w:rsid w:val="004F42C5"/>
    <w:rsid w:val="0050253E"/>
    <w:rsid w:val="00543DF9"/>
    <w:rsid w:val="00566B3C"/>
    <w:rsid w:val="005931B0"/>
    <w:rsid w:val="005B17ED"/>
    <w:rsid w:val="005B66F8"/>
    <w:rsid w:val="005C6931"/>
    <w:rsid w:val="005E4D96"/>
    <w:rsid w:val="005F16FD"/>
    <w:rsid w:val="005F723A"/>
    <w:rsid w:val="006056FF"/>
    <w:rsid w:val="00630D66"/>
    <w:rsid w:val="006407BD"/>
    <w:rsid w:val="00657F6D"/>
    <w:rsid w:val="00662CD2"/>
    <w:rsid w:val="006A1931"/>
    <w:rsid w:val="006A69A2"/>
    <w:rsid w:val="006B3429"/>
    <w:rsid w:val="006E635E"/>
    <w:rsid w:val="006F33E3"/>
    <w:rsid w:val="00737453"/>
    <w:rsid w:val="00792EDA"/>
    <w:rsid w:val="00801B60"/>
    <w:rsid w:val="00855CAC"/>
    <w:rsid w:val="00866669"/>
    <w:rsid w:val="00891238"/>
    <w:rsid w:val="00891618"/>
    <w:rsid w:val="008A12D4"/>
    <w:rsid w:val="008B6812"/>
    <w:rsid w:val="008D5726"/>
    <w:rsid w:val="0091585A"/>
    <w:rsid w:val="00941235"/>
    <w:rsid w:val="00985347"/>
    <w:rsid w:val="009C4125"/>
    <w:rsid w:val="009D545A"/>
    <w:rsid w:val="009E2A8B"/>
    <w:rsid w:val="00A04C84"/>
    <w:rsid w:val="00A1180B"/>
    <w:rsid w:val="00AA31F9"/>
    <w:rsid w:val="00AA3384"/>
    <w:rsid w:val="00AB2443"/>
    <w:rsid w:val="00AD675C"/>
    <w:rsid w:val="00AF6FCD"/>
    <w:rsid w:val="00B0230C"/>
    <w:rsid w:val="00B12B3C"/>
    <w:rsid w:val="00B21C67"/>
    <w:rsid w:val="00B40170"/>
    <w:rsid w:val="00B5416F"/>
    <w:rsid w:val="00B612AD"/>
    <w:rsid w:val="00B82702"/>
    <w:rsid w:val="00BA3E81"/>
    <w:rsid w:val="00C17B4F"/>
    <w:rsid w:val="00C26E7B"/>
    <w:rsid w:val="00C5670F"/>
    <w:rsid w:val="00C5799C"/>
    <w:rsid w:val="00C610E8"/>
    <w:rsid w:val="00C7267F"/>
    <w:rsid w:val="00C95A74"/>
    <w:rsid w:val="00CA37D4"/>
    <w:rsid w:val="00CE20EE"/>
    <w:rsid w:val="00D02515"/>
    <w:rsid w:val="00D43281"/>
    <w:rsid w:val="00D82E46"/>
    <w:rsid w:val="00D96F54"/>
    <w:rsid w:val="00DA3A89"/>
    <w:rsid w:val="00DD591C"/>
    <w:rsid w:val="00E1419B"/>
    <w:rsid w:val="00EB1D55"/>
    <w:rsid w:val="00EC013B"/>
    <w:rsid w:val="00EE18CD"/>
    <w:rsid w:val="00F14B18"/>
    <w:rsid w:val="00F16FC0"/>
    <w:rsid w:val="00F227DE"/>
    <w:rsid w:val="00FB3591"/>
    <w:rsid w:val="00FE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9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5931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931B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3E3"/>
  </w:style>
  <w:style w:type="paragraph" w:styleId="Footer">
    <w:name w:val="footer"/>
    <w:basedOn w:val="Normal"/>
    <w:link w:val="FooterChar"/>
    <w:uiPriority w:val="99"/>
    <w:unhideWhenUsed/>
    <w:rsid w:val="006F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E3"/>
  </w:style>
  <w:style w:type="table" w:styleId="TableGrid">
    <w:name w:val="Table Grid"/>
    <w:basedOn w:val="TableNormal"/>
    <w:uiPriority w:val="59"/>
    <w:rsid w:val="00D0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hart" Target="charts/chart1.xml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chart" Target="charts/chart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ckhk\Desktop\LM3419\Measurement\az2\LM3419az2_measurement_Aug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sckhk\Desktop\LM3419\Measurement\az2\LM3419az2_measurement_Aug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ILED VS VIADJ</a:t>
            </a:r>
          </a:p>
        </c:rich>
      </c:tx>
      <c:layout>
        <c:manualLayout>
          <c:xMode val="edge"/>
          <c:yMode val="edge"/>
          <c:x val="0.33400874314104601"/>
          <c:y val="0"/>
        </c:manualLayout>
      </c:layout>
    </c:title>
    <c:plotArea>
      <c:layout>
        <c:manualLayout>
          <c:layoutTarget val="inner"/>
          <c:xMode val="edge"/>
          <c:yMode val="edge"/>
          <c:x val="0.10021057911418406"/>
          <c:y val="0.13924795858850991"/>
          <c:w val="0.63583465472067902"/>
          <c:h val="0.69759076990376157"/>
        </c:manualLayout>
      </c:layout>
      <c:scatterChart>
        <c:scatterStyle val="smoothMarker"/>
        <c:ser>
          <c:idx val="1"/>
          <c:order val="0"/>
          <c:tx>
            <c:v>No ROFF</c:v>
          </c:tx>
          <c:marker>
            <c:symbol val="none"/>
          </c:marker>
          <c:xVal>
            <c:numRef>
              <c:f>True0_Part2!$B$63:$B$103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numCache>
            </c:numRef>
          </c:xVal>
          <c:yVal>
            <c:numRef>
              <c:f>True0_Part2!$D$63:$D$103</c:f>
              <c:numCache>
                <c:formatCode>General</c:formatCode>
                <c:ptCount val="41"/>
                <c:pt idx="0">
                  <c:v>15.583333333333332</c:v>
                </c:pt>
                <c:pt idx="1">
                  <c:v>16</c:v>
                </c:pt>
                <c:pt idx="2">
                  <c:v>16.5</c:v>
                </c:pt>
                <c:pt idx="3">
                  <c:v>16.916666666666668</c:v>
                </c:pt>
                <c:pt idx="4">
                  <c:v>17.416666666666664</c:v>
                </c:pt>
                <c:pt idx="5">
                  <c:v>17.833333333333282</c:v>
                </c:pt>
                <c:pt idx="6">
                  <c:v>18.333333333333282</c:v>
                </c:pt>
                <c:pt idx="7">
                  <c:v>18.833333333333282</c:v>
                </c:pt>
                <c:pt idx="8">
                  <c:v>19.25</c:v>
                </c:pt>
                <c:pt idx="9">
                  <c:v>19.75</c:v>
                </c:pt>
                <c:pt idx="10">
                  <c:v>20.166666666666664</c:v>
                </c:pt>
                <c:pt idx="11">
                  <c:v>20.666666666666668</c:v>
                </c:pt>
                <c:pt idx="12">
                  <c:v>21.083333333333265</c:v>
                </c:pt>
                <c:pt idx="13">
                  <c:v>21.583333333333265</c:v>
                </c:pt>
                <c:pt idx="14">
                  <c:v>22</c:v>
                </c:pt>
                <c:pt idx="15">
                  <c:v>22.5</c:v>
                </c:pt>
                <c:pt idx="16">
                  <c:v>22.916666666666668</c:v>
                </c:pt>
                <c:pt idx="17">
                  <c:v>23.416666666666668</c:v>
                </c:pt>
                <c:pt idx="18">
                  <c:v>23.833333333333282</c:v>
                </c:pt>
                <c:pt idx="19">
                  <c:v>24.333333333333282</c:v>
                </c:pt>
                <c:pt idx="20">
                  <c:v>24.75</c:v>
                </c:pt>
                <c:pt idx="21">
                  <c:v>25.166666666666664</c:v>
                </c:pt>
                <c:pt idx="22">
                  <c:v>25.666666666666664</c:v>
                </c:pt>
                <c:pt idx="23">
                  <c:v>26.083333333333265</c:v>
                </c:pt>
                <c:pt idx="24">
                  <c:v>26.583333333333265</c:v>
                </c:pt>
                <c:pt idx="25">
                  <c:v>27</c:v>
                </c:pt>
                <c:pt idx="26">
                  <c:v>27.416666666666668</c:v>
                </c:pt>
                <c:pt idx="27">
                  <c:v>27.916666666666668</c:v>
                </c:pt>
                <c:pt idx="28">
                  <c:v>28.416666666666668</c:v>
                </c:pt>
                <c:pt idx="29">
                  <c:v>28.833333333333282</c:v>
                </c:pt>
                <c:pt idx="30">
                  <c:v>29.333333333333282</c:v>
                </c:pt>
                <c:pt idx="31">
                  <c:v>29.749999999999989</c:v>
                </c:pt>
                <c:pt idx="32">
                  <c:v>30.25</c:v>
                </c:pt>
                <c:pt idx="33">
                  <c:v>30.666666666666664</c:v>
                </c:pt>
                <c:pt idx="34">
                  <c:v>31.166666666666664</c:v>
                </c:pt>
                <c:pt idx="35">
                  <c:v>31.583333333333265</c:v>
                </c:pt>
                <c:pt idx="36">
                  <c:v>32.083333333333336</c:v>
                </c:pt>
                <c:pt idx="37">
                  <c:v>32.5</c:v>
                </c:pt>
                <c:pt idx="38">
                  <c:v>33</c:v>
                </c:pt>
                <c:pt idx="39">
                  <c:v>33.416666666666529</c:v>
                </c:pt>
                <c:pt idx="40">
                  <c:v>33.833333333333336</c:v>
                </c:pt>
              </c:numCache>
            </c:numRef>
          </c:yVal>
          <c:smooth val="1"/>
        </c:ser>
        <c:ser>
          <c:idx val="0"/>
          <c:order val="1"/>
          <c:tx>
            <c:v>ROFF=680kohm</c:v>
          </c:tx>
          <c:marker>
            <c:symbol val="none"/>
          </c:marker>
          <c:xVal>
            <c:numRef>
              <c:f>True0_Part2!$B$63:$B$103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numCache>
            </c:numRef>
          </c:xVal>
          <c:yVal>
            <c:numRef>
              <c:f>True0_Part2!$F$63:$F$103</c:f>
              <c:numCache>
                <c:formatCode>General</c:formatCode>
                <c:ptCount val="41"/>
                <c:pt idx="0">
                  <c:v>0.16666666666666669</c:v>
                </c:pt>
                <c:pt idx="1">
                  <c:v>0.5</c:v>
                </c:pt>
                <c:pt idx="2">
                  <c:v>0.8333333333333337</c:v>
                </c:pt>
                <c:pt idx="3">
                  <c:v>1.25</c:v>
                </c:pt>
                <c:pt idx="4">
                  <c:v>1.6666666666666667</c:v>
                </c:pt>
                <c:pt idx="5">
                  <c:v>2.0833333333333366</c:v>
                </c:pt>
                <c:pt idx="6">
                  <c:v>2.5</c:v>
                </c:pt>
                <c:pt idx="7">
                  <c:v>2.9999999999999987</c:v>
                </c:pt>
                <c:pt idx="8">
                  <c:v>3.3333333333333335</c:v>
                </c:pt>
                <c:pt idx="9">
                  <c:v>3.75</c:v>
                </c:pt>
                <c:pt idx="10">
                  <c:v>4.25</c:v>
                </c:pt>
                <c:pt idx="11">
                  <c:v>4.666666666666667</c:v>
                </c:pt>
                <c:pt idx="12">
                  <c:v>5.083333333333341</c:v>
                </c:pt>
                <c:pt idx="13">
                  <c:v>5.5</c:v>
                </c:pt>
                <c:pt idx="14">
                  <c:v>5.9166666666666714</c:v>
                </c:pt>
                <c:pt idx="15">
                  <c:v>6.333333333333341</c:v>
                </c:pt>
                <c:pt idx="16">
                  <c:v>6.75</c:v>
                </c:pt>
                <c:pt idx="17">
                  <c:v>7.2499999999999991</c:v>
                </c:pt>
                <c:pt idx="18">
                  <c:v>7.6666666666666661</c:v>
                </c:pt>
                <c:pt idx="19">
                  <c:v>8.0833333333333357</c:v>
                </c:pt>
                <c:pt idx="20">
                  <c:v>8.5</c:v>
                </c:pt>
                <c:pt idx="21">
                  <c:v>9.0833333333333357</c:v>
                </c:pt>
                <c:pt idx="22">
                  <c:v>9.5833333333333357</c:v>
                </c:pt>
                <c:pt idx="23">
                  <c:v>10</c:v>
                </c:pt>
                <c:pt idx="24">
                  <c:v>10.41666666666668</c:v>
                </c:pt>
                <c:pt idx="25">
                  <c:v>10.833333333333334</c:v>
                </c:pt>
                <c:pt idx="26">
                  <c:v>11.333333333333334</c:v>
                </c:pt>
                <c:pt idx="27">
                  <c:v>11.75</c:v>
                </c:pt>
                <c:pt idx="28">
                  <c:v>12.16666666666668</c:v>
                </c:pt>
                <c:pt idx="29">
                  <c:v>12.583333333333332</c:v>
                </c:pt>
                <c:pt idx="30">
                  <c:v>13.083333333333334</c:v>
                </c:pt>
                <c:pt idx="31">
                  <c:v>13.5</c:v>
                </c:pt>
                <c:pt idx="32">
                  <c:v>14</c:v>
                </c:pt>
                <c:pt idx="33">
                  <c:v>14.41666666666668</c:v>
                </c:pt>
                <c:pt idx="34">
                  <c:v>14.833333333333332</c:v>
                </c:pt>
                <c:pt idx="35">
                  <c:v>15.333333333333332</c:v>
                </c:pt>
                <c:pt idx="36">
                  <c:v>15.75</c:v>
                </c:pt>
                <c:pt idx="37">
                  <c:v>16.166666666666668</c:v>
                </c:pt>
                <c:pt idx="38">
                  <c:v>16.666666666666668</c:v>
                </c:pt>
                <c:pt idx="39">
                  <c:v>17.083333333333265</c:v>
                </c:pt>
                <c:pt idx="40">
                  <c:v>17.5</c:v>
                </c:pt>
              </c:numCache>
            </c:numRef>
          </c:yVal>
          <c:smooth val="1"/>
        </c:ser>
        <c:ser>
          <c:idx val="3"/>
          <c:order val="2"/>
          <c:tx>
            <c:v>ROFF=560kohm</c:v>
          </c:tx>
          <c:marker>
            <c:symbol val="none"/>
          </c:marker>
          <c:xVal>
            <c:numRef>
              <c:f>True0_Part2!$B$63:$B$104</c:f>
              <c:numCache>
                <c:formatCode>General</c:formatCode>
                <c:ptCount val="4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numCache>
            </c:numRef>
          </c:xVal>
          <c:yVal>
            <c:numRef>
              <c:f>True0_Part2!$J$63:$J$103</c:f>
              <c:numCache>
                <c:formatCode>General</c:formatCode>
                <c:ptCount val="41"/>
                <c:pt idx="0">
                  <c:v>-0.25</c:v>
                </c:pt>
                <c:pt idx="1">
                  <c:v>-0.25</c:v>
                </c:pt>
                <c:pt idx="2">
                  <c:v>-0.25</c:v>
                </c:pt>
                <c:pt idx="3">
                  <c:v>-0.25</c:v>
                </c:pt>
                <c:pt idx="4">
                  <c:v>-0.25</c:v>
                </c:pt>
                <c:pt idx="5">
                  <c:v>-0.25</c:v>
                </c:pt>
                <c:pt idx="6">
                  <c:v>0</c:v>
                </c:pt>
                <c:pt idx="7">
                  <c:v>0.33333333333333331</c:v>
                </c:pt>
                <c:pt idx="8">
                  <c:v>0.66666666666666663</c:v>
                </c:pt>
                <c:pt idx="9">
                  <c:v>1.0833333333333333</c:v>
                </c:pt>
                <c:pt idx="10">
                  <c:v>1.4999999999999973</c:v>
                </c:pt>
                <c:pt idx="11">
                  <c:v>1.9166666666666661</c:v>
                </c:pt>
                <c:pt idx="12">
                  <c:v>2.3333333333333335</c:v>
                </c:pt>
                <c:pt idx="13">
                  <c:v>2.75</c:v>
                </c:pt>
                <c:pt idx="14">
                  <c:v>3.1666666666666665</c:v>
                </c:pt>
                <c:pt idx="15">
                  <c:v>3.5833333333333361</c:v>
                </c:pt>
                <c:pt idx="16">
                  <c:v>4</c:v>
                </c:pt>
                <c:pt idx="17">
                  <c:v>4.4166666666666714</c:v>
                </c:pt>
                <c:pt idx="18">
                  <c:v>4.833333333333341</c:v>
                </c:pt>
                <c:pt idx="19">
                  <c:v>5.333333333333341</c:v>
                </c:pt>
                <c:pt idx="20">
                  <c:v>5.75</c:v>
                </c:pt>
                <c:pt idx="21">
                  <c:v>6.1666666666666661</c:v>
                </c:pt>
                <c:pt idx="22">
                  <c:v>6.583333333333341</c:v>
                </c:pt>
                <c:pt idx="23">
                  <c:v>7</c:v>
                </c:pt>
                <c:pt idx="24">
                  <c:v>7.4166666666666714</c:v>
                </c:pt>
                <c:pt idx="25">
                  <c:v>7.833333333333341</c:v>
                </c:pt>
                <c:pt idx="26">
                  <c:v>8.3333333333333357</c:v>
                </c:pt>
                <c:pt idx="27">
                  <c:v>8.75</c:v>
                </c:pt>
                <c:pt idx="28">
                  <c:v>9.1666666666666767</c:v>
                </c:pt>
                <c:pt idx="29">
                  <c:v>9.5833333333333357</c:v>
                </c:pt>
                <c:pt idx="30">
                  <c:v>10</c:v>
                </c:pt>
                <c:pt idx="31">
                  <c:v>10.41666666666668</c:v>
                </c:pt>
                <c:pt idx="32">
                  <c:v>10.833333333333334</c:v>
                </c:pt>
                <c:pt idx="33">
                  <c:v>11.25</c:v>
                </c:pt>
                <c:pt idx="34">
                  <c:v>11.666666666666682</c:v>
                </c:pt>
                <c:pt idx="35">
                  <c:v>12.083333333333332</c:v>
                </c:pt>
                <c:pt idx="36">
                  <c:v>12.5</c:v>
                </c:pt>
                <c:pt idx="37">
                  <c:v>12.91666666666668</c:v>
                </c:pt>
                <c:pt idx="38">
                  <c:v>13.333333333333334</c:v>
                </c:pt>
                <c:pt idx="39">
                  <c:v>13.75</c:v>
                </c:pt>
                <c:pt idx="40">
                  <c:v>14.166666666666682</c:v>
                </c:pt>
              </c:numCache>
            </c:numRef>
          </c:yVal>
          <c:smooth val="1"/>
        </c:ser>
        <c:ser>
          <c:idx val="2"/>
          <c:order val="3"/>
          <c:tx>
            <c:v>ROFF=470kohm</c:v>
          </c:tx>
          <c:marker>
            <c:symbol val="none"/>
          </c:marker>
          <c:xVal>
            <c:numRef>
              <c:f>True0_Part2!$B$63:$B$103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numCache>
            </c:numRef>
          </c:xVal>
          <c:yVal>
            <c:numRef>
              <c:f>True0_Part2!$H$63:$H$103</c:f>
              <c:numCache>
                <c:formatCode>General</c:formatCode>
                <c:ptCount val="41"/>
                <c:pt idx="0">
                  <c:v>-0.16666666666666669</c:v>
                </c:pt>
                <c:pt idx="1">
                  <c:v>-0.16666666666666669</c:v>
                </c:pt>
                <c:pt idx="2">
                  <c:v>-0.16666666666666669</c:v>
                </c:pt>
                <c:pt idx="3">
                  <c:v>-0.16666666666666669</c:v>
                </c:pt>
                <c:pt idx="4">
                  <c:v>-0.16666666666666669</c:v>
                </c:pt>
                <c:pt idx="5">
                  <c:v>-0.16666666666666669</c:v>
                </c:pt>
                <c:pt idx="6">
                  <c:v>-0.16666666666666669</c:v>
                </c:pt>
                <c:pt idx="7">
                  <c:v>-0.16666666666666669</c:v>
                </c:pt>
                <c:pt idx="8">
                  <c:v>-0.16666666666666669</c:v>
                </c:pt>
                <c:pt idx="9">
                  <c:v>-0.16666666666666669</c:v>
                </c:pt>
                <c:pt idx="10">
                  <c:v>-0.16666666666666669</c:v>
                </c:pt>
                <c:pt idx="11">
                  <c:v>-0.16666666666666669</c:v>
                </c:pt>
                <c:pt idx="12">
                  <c:v>0</c:v>
                </c:pt>
                <c:pt idx="13">
                  <c:v>0.25</c:v>
                </c:pt>
                <c:pt idx="14">
                  <c:v>0.58333333333333359</c:v>
                </c:pt>
                <c:pt idx="15">
                  <c:v>0.91666666666666652</c:v>
                </c:pt>
                <c:pt idx="16">
                  <c:v>1.7500000000000007</c:v>
                </c:pt>
                <c:pt idx="17">
                  <c:v>2.0833333333333366</c:v>
                </c:pt>
                <c:pt idx="18">
                  <c:v>2.5833333333333366</c:v>
                </c:pt>
                <c:pt idx="19">
                  <c:v>2.9166666666666634</c:v>
                </c:pt>
                <c:pt idx="20">
                  <c:v>3.416666666666663</c:v>
                </c:pt>
                <c:pt idx="21">
                  <c:v>3.833333333333333</c:v>
                </c:pt>
                <c:pt idx="22">
                  <c:v>4.25</c:v>
                </c:pt>
                <c:pt idx="23">
                  <c:v>4.666666666666667</c:v>
                </c:pt>
                <c:pt idx="24">
                  <c:v>5.083333333333341</c:v>
                </c:pt>
                <c:pt idx="25">
                  <c:v>5.5</c:v>
                </c:pt>
                <c:pt idx="26">
                  <c:v>5.9166666666666714</c:v>
                </c:pt>
                <c:pt idx="27">
                  <c:v>6.333333333333341</c:v>
                </c:pt>
                <c:pt idx="28">
                  <c:v>6.833333333333341</c:v>
                </c:pt>
                <c:pt idx="29">
                  <c:v>7.2499999999999991</c:v>
                </c:pt>
                <c:pt idx="30">
                  <c:v>7.6666666666666661</c:v>
                </c:pt>
                <c:pt idx="31">
                  <c:v>8.0833333333333357</c:v>
                </c:pt>
                <c:pt idx="32">
                  <c:v>8.5</c:v>
                </c:pt>
                <c:pt idx="33">
                  <c:v>9</c:v>
                </c:pt>
                <c:pt idx="34">
                  <c:v>9.4166666666666767</c:v>
                </c:pt>
                <c:pt idx="35">
                  <c:v>9.9166666666666767</c:v>
                </c:pt>
                <c:pt idx="36">
                  <c:v>10.333333333333334</c:v>
                </c:pt>
                <c:pt idx="37">
                  <c:v>10.75</c:v>
                </c:pt>
                <c:pt idx="38">
                  <c:v>11.166666666666682</c:v>
                </c:pt>
                <c:pt idx="39">
                  <c:v>11.583333333333334</c:v>
                </c:pt>
                <c:pt idx="40">
                  <c:v>12.083333333333332</c:v>
                </c:pt>
              </c:numCache>
            </c:numRef>
          </c:yVal>
          <c:smooth val="1"/>
        </c:ser>
        <c:axId val="143768576"/>
        <c:axId val="187709312"/>
      </c:scatterChart>
      <c:valAx>
        <c:axId val="143768576"/>
        <c:scaling>
          <c:orientation val="minMax"/>
          <c:max val="4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VIADJ (mV)</a:t>
                </a:r>
              </a:p>
            </c:rich>
          </c:tx>
        </c:title>
        <c:numFmt formatCode="General" sourceLinked="1"/>
        <c:tickLblPos val="nextTo"/>
        <c:crossAx val="187709312"/>
        <c:crosses val="autoZero"/>
        <c:crossBetween val="midCat"/>
      </c:valAx>
      <c:valAx>
        <c:axId val="1877093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ILED (mA)</a:t>
                </a:r>
              </a:p>
            </c:rich>
          </c:tx>
          <c:layout>
            <c:manualLayout>
              <c:xMode val="edge"/>
              <c:yMode val="edge"/>
              <c:x val="6.5897858319604648E-3"/>
              <c:y val="0.37787818925461375"/>
            </c:manualLayout>
          </c:layout>
        </c:title>
        <c:numFmt formatCode="General" sourceLinked="1"/>
        <c:tickLblPos val="nextTo"/>
        <c:crossAx val="14376857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4032241153491762"/>
          <c:y val="0.25501426027141538"/>
          <c:w val="0.25631368799985044"/>
          <c:h val="0.39827968300817967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ILED VS VIADJ</a:t>
            </a:r>
          </a:p>
        </c:rich>
      </c:tx>
      <c:layout>
        <c:manualLayout>
          <c:xMode val="edge"/>
          <c:yMode val="edge"/>
          <c:x val="0.24263557020770327"/>
          <c:y val="0"/>
        </c:manualLayout>
      </c:layout>
    </c:title>
    <c:plotArea>
      <c:layout>
        <c:manualLayout>
          <c:layoutTarget val="inner"/>
          <c:xMode val="edge"/>
          <c:yMode val="edge"/>
          <c:x val="0.12154755742037436"/>
          <c:y val="0.13038351549339913"/>
          <c:w val="0.56964191976003065"/>
          <c:h val="0.61802797038430046"/>
        </c:manualLayout>
      </c:layout>
      <c:scatterChart>
        <c:scatterStyle val="smoothMarker"/>
        <c:ser>
          <c:idx val="1"/>
          <c:order val="0"/>
          <c:tx>
            <c:v>ILED with ROFF=560kohm</c:v>
          </c:tx>
          <c:marker>
            <c:symbol val="none"/>
          </c:marker>
          <c:xVal>
            <c:numRef>
              <c:f>True0_Part2!$B$116:$B$126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xVal>
          <c:yVal>
            <c:numRef>
              <c:f>True0_Part2!$D$116:$D$126</c:f>
              <c:numCache>
                <c:formatCode>General</c:formatCode>
                <c:ptCount val="11"/>
                <c:pt idx="0">
                  <c:v>0.21951219512195169</c:v>
                </c:pt>
                <c:pt idx="1">
                  <c:v>45.541463414634038</c:v>
                </c:pt>
                <c:pt idx="2">
                  <c:v>94.351219512195115</c:v>
                </c:pt>
                <c:pt idx="3">
                  <c:v>142.80487804878049</c:v>
                </c:pt>
                <c:pt idx="4">
                  <c:v>191.24878048780491</c:v>
                </c:pt>
                <c:pt idx="5">
                  <c:v>239.83902439024394</c:v>
                </c:pt>
                <c:pt idx="6">
                  <c:v>288.1951219512186</c:v>
                </c:pt>
                <c:pt idx="7">
                  <c:v>336.77073170731694</c:v>
                </c:pt>
                <c:pt idx="8">
                  <c:v>385.26341463414678</c:v>
                </c:pt>
                <c:pt idx="9">
                  <c:v>433.46829268292686</c:v>
                </c:pt>
                <c:pt idx="10">
                  <c:v>481.70731707317015</c:v>
                </c:pt>
              </c:numCache>
            </c:numRef>
          </c:yVal>
          <c:smooth val="1"/>
        </c:ser>
        <c:ser>
          <c:idx val="0"/>
          <c:order val="1"/>
          <c:tx>
            <c:v>ILED without ROFF</c:v>
          </c:tx>
          <c:marker>
            <c:symbol val="none"/>
          </c:marker>
          <c:xVal>
            <c:numRef>
              <c:f>True0_Part2!$B$116:$B$126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xVal>
          <c:yVal>
            <c:numRef>
              <c:f>True0_Part2!$H$116:$H$126</c:f>
              <c:numCache>
                <c:formatCode>General</c:formatCode>
                <c:ptCount val="11"/>
                <c:pt idx="0">
                  <c:v>17.570731707317073</c:v>
                </c:pt>
                <c:pt idx="1">
                  <c:v>67.448780487804882</c:v>
                </c:pt>
                <c:pt idx="2">
                  <c:v>116.63414634146341</c:v>
                </c:pt>
                <c:pt idx="3">
                  <c:v>165.53170731707368</c:v>
                </c:pt>
                <c:pt idx="4">
                  <c:v>214.53170731707368</c:v>
                </c:pt>
                <c:pt idx="5">
                  <c:v>263.45365853658529</c:v>
                </c:pt>
                <c:pt idx="6">
                  <c:v>312.68292682926887</c:v>
                </c:pt>
                <c:pt idx="7">
                  <c:v>361.32195121951219</c:v>
                </c:pt>
                <c:pt idx="8">
                  <c:v>409.98536585365855</c:v>
                </c:pt>
                <c:pt idx="9">
                  <c:v>458.68780487804901</c:v>
                </c:pt>
                <c:pt idx="10">
                  <c:v>507.2878048780488</c:v>
                </c:pt>
              </c:numCache>
            </c:numRef>
          </c:yVal>
          <c:smooth val="1"/>
        </c:ser>
        <c:axId val="188652160"/>
        <c:axId val="188721408"/>
      </c:scatterChart>
      <c:valAx>
        <c:axId val="188652160"/>
        <c:scaling>
          <c:orientation val="minMax"/>
          <c:max val="1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VIADJ (V)</a:t>
                </a:r>
              </a:p>
            </c:rich>
          </c:tx>
          <c:layout>
            <c:manualLayout>
              <c:xMode val="edge"/>
              <c:yMode val="edge"/>
              <c:x val="0.34391846852476893"/>
              <c:y val="0.8756845931473598"/>
            </c:manualLayout>
          </c:layout>
        </c:title>
        <c:numFmt formatCode="General" sourceLinked="1"/>
        <c:tickLblPos val="nextTo"/>
        <c:crossAx val="188721408"/>
        <c:crosses val="autoZero"/>
        <c:crossBetween val="midCat"/>
      </c:valAx>
      <c:valAx>
        <c:axId val="188721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Current Level (mA)</a:t>
                </a:r>
              </a:p>
            </c:rich>
          </c:tx>
          <c:layout>
            <c:manualLayout>
              <c:xMode val="edge"/>
              <c:yMode val="edge"/>
              <c:x val="9.5196433779111238E-4"/>
              <c:y val="0.26759388959979391"/>
            </c:manualLayout>
          </c:layout>
        </c:title>
        <c:numFmt formatCode="General" sourceLinked="1"/>
        <c:tickLblPos val="nextTo"/>
        <c:crossAx val="1886521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959669624630257"/>
          <c:y val="0.1971360407920385"/>
          <c:w val="0.30038234840022182"/>
          <c:h val="0.4327821240029918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Semiconductor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csckhk</dc:creator>
  <cp:keywords/>
  <dc:description/>
  <cp:lastModifiedBy>csckhk</cp:lastModifiedBy>
  <cp:revision>4</cp:revision>
  <dcterms:created xsi:type="dcterms:W3CDTF">2012-04-12T08:15:00Z</dcterms:created>
  <dcterms:modified xsi:type="dcterms:W3CDTF">2012-04-12T08:27:00Z</dcterms:modified>
</cp:coreProperties>
</file>