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6CF2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LM74610QDGKTQ1 ideal diode is not proper for the application required. The</w:t>
      </w:r>
    </w:p>
    <w:p w14:paraId="65A86D88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voltage OR concept provides. In particular the IC works in two temporal steps:</w:t>
      </w:r>
    </w:p>
    <w:p w14:paraId="097EF0B9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Mozilla_Bullet" w:eastAsia="Mozilla_Bullet" w:hAnsi="SegoeUI" w:cs="Mozilla_Bullet" w:hint="eastAsia"/>
          <w:color w:val="172B4D"/>
          <w:sz w:val="24"/>
          <w:szCs w:val="24"/>
          <w:lang w:val="en-US"/>
        </w:rPr>
        <w:t>◦</w:t>
      </w:r>
      <w:r w:rsidRPr="00421D31">
        <w:rPr>
          <w:rFonts w:ascii="Mozilla_Bullet" w:eastAsia="Mozilla_Bullet" w:hAnsi="SegoeUI" w:cs="Mozilla_Bullet"/>
          <w:color w:val="172B4D"/>
          <w:sz w:val="24"/>
          <w:szCs w:val="24"/>
          <w:lang w:val="en-US"/>
        </w:rPr>
        <w:t xml:space="preserve"> </w:t>
      </w: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T0: during T0, When power is initially applied, the load current (ID) will flow</w:t>
      </w:r>
    </w:p>
    <w:p w14:paraId="65E5956A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through the body diode of the MOSFET and produce a voltage drop (Vf)</w:t>
      </w:r>
    </w:p>
    <w:p w14:paraId="33A1E3CB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during T0 in Figure 9. This forward voltage drop (Vf) across the body diode</w:t>
      </w:r>
    </w:p>
    <w:p w14:paraId="64ACA5E1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of the MOSFET is used to charge up the charge pump capacitor Vcap.</w:t>
      </w:r>
    </w:p>
    <w:p w14:paraId="4E649F59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During this time, the charge pump capacitor Vcap is charged to a higher</w:t>
      </w:r>
    </w:p>
    <w:p w14:paraId="054207C8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threshold of 6.3V (typical);</w:t>
      </w:r>
    </w:p>
    <w:p w14:paraId="51312D17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Mozilla_Bullet" w:eastAsia="Mozilla_Bullet" w:hAnsi="SegoeUI" w:cs="Mozilla_Bullet" w:hint="eastAsia"/>
          <w:color w:val="172B4D"/>
          <w:sz w:val="24"/>
          <w:szCs w:val="24"/>
          <w:lang w:val="en-US"/>
        </w:rPr>
        <w:t>◦</w:t>
      </w:r>
      <w:r w:rsidRPr="00421D31">
        <w:rPr>
          <w:rFonts w:ascii="Mozilla_Bullet" w:eastAsia="Mozilla_Bullet" w:hAnsi="SegoeUI" w:cs="Mozilla_Bullet"/>
          <w:color w:val="172B4D"/>
          <w:sz w:val="24"/>
          <w:szCs w:val="24"/>
          <w:lang w:val="en-US"/>
        </w:rPr>
        <w:t xml:space="preserve"> </w:t>
      </w: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T1: Once the voltage on the capacitor reaches the higher voltage level of</w:t>
      </w:r>
    </w:p>
    <w:p w14:paraId="669BB65A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6.3V (typical), the charge pump is disabled and the MOSFET turns ON.</w:t>
      </w:r>
    </w:p>
    <w:p w14:paraId="7EAF8337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During the acquisition the values on the output were modified by this</w:t>
      </w:r>
    </w:p>
    <w:p w14:paraId="2E49E418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behavior in every single power rails: 3v3, 3v3_aux, 5v, 28V. Down below</w:t>
      </w:r>
    </w:p>
    <w:p w14:paraId="63C04429" w14:textId="77777777" w:rsidR="00421D31" w:rsidRPr="00421D31" w:rsidRDefault="00421D31" w:rsidP="00421D3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72B4D"/>
          <w:sz w:val="24"/>
          <w:szCs w:val="24"/>
          <w:lang w:val="en-US"/>
        </w:rPr>
      </w:pPr>
      <w:r w:rsidRPr="00421D31">
        <w:rPr>
          <w:rFonts w:ascii="SegoeUI" w:hAnsi="SegoeUI" w:cs="SegoeUI"/>
          <w:color w:val="172B4D"/>
          <w:sz w:val="24"/>
          <w:szCs w:val="24"/>
          <w:lang w:val="en-US"/>
        </w:rPr>
        <w:t>some acquisitions are related to the current application. full test under load</w:t>
      </w:r>
    </w:p>
    <w:p w14:paraId="55EB5AC1" w14:textId="79DB99E1" w:rsidR="00F56931" w:rsidRDefault="00421D31" w:rsidP="00421D31">
      <w:pPr>
        <w:rPr>
          <w:rFonts w:ascii="SegoeUI" w:hAnsi="SegoeUI" w:cs="SegoeUI"/>
          <w:color w:val="172B4D"/>
          <w:sz w:val="24"/>
          <w:szCs w:val="24"/>
        </w:rPr>
      </w:pPr>
      <w:r>
        <w:rPr>
          <w:rFonts w:ascii="SegoeUI" w:hAnsi="SegoeUI" w:cs="SegoeUI"/>
          <w:color w:val="172B4D"/>
          <w:sz w:val="24"/>
          <w:szCs w:val="24"/>
        </w:rPr>
        <w:t>have been done.</w:t>
      </w:r>
    </w:p>
    <w:p w14:paraId="78AB3CC1" w14:textId="2CE17187" w:rsidR="00421D31" w:rsidRDefault="00421D31" w:rsidP="00421D31">
      <w:r w:rsidRPr="00421D31">
        <w:rPr>
          <w:noProof/>
        </w:rPr>
        <w:drawing>
          <wp:inline distT="0" distB="0" distL="0" distR="0" wp14:anchorId="1DCB54B2" wp14:editId="1D9D0BFC">
            <wp:extent cx="5760720" cy="238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1D9C" w14:textId="1BE379E9" w:rsidR="00421D31" w:rsidRDefault="00421D31" w:rsidP="00421D31">
      <w:r>
        <w:rPr>
          <w:noProof/>
        </w:rPr>
        <w:drawing>
          <wp:inline distT="0" distB="0" distL="0" distR="0" wp14:anchorId="29BB140D" wp14:editId="08FD1237">
            <wp:extent cx="4924425" cy="2000250"/>
            <wp:effectExtent l="0" t="0" r="9525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8ACE7" w14:textId="76C29E36" w:rsidR="00421D31" w:rsidRDefault="00421D31" w:rsidP="00421D31"/>
    <w:p w14:paraId="233C75E1" w14:textId="618300BE" w:rsidR="00421D31" w:rsidRDefault="00421D31" w:rsidP="00421D31"/>
    <w:p w14:paraId="79C06837" w14:textId="656AF519" w:rsidR="00421D31" w:rsidRDefault="00421D31" w:rsidP="00421D31"/>
    <w:p w14:paraId="5349A84E" w14:textId="4BCAAB93" w:rsidR="00421D31" w:rsidRDefault="00421D31" w:rsidP="00421D31"/>
    <w:p w14:paraId="39250E2E" w14:textId="5D9DC424" w:rsidR="00421D31" w:rsidRDefault="00421D31" w:rsidP="00421D31"/>
    <w:p w14:paraId="087A7338" w14:textId="3706CD55" w:rsidR="00421D31" w:rsidRDefault="00421D31" w:rsidP="00421D31">
      <w:r>
        <w:rPr>
          <w:noProof/>
        </w:rPr>
        <w:lastRenderedPageBreak/>
        <w:drawing>
          <wp:inline distT="0" distB="0" distL="0" distR="0" wp14:anchorId="0F8D02B2" wp14:editId="2178EC1D">
            <wp:extent cx="5760720" cy="4256405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0395" w14:textId="51AA9BF0" w:rsidR="00421D31" w:rsidRDefault="00421D31" w:rsidP="00421D31">
      <w:r>
        <w:rPr>
          <w:noProof/>
        </w:rPr>
        <w:drawing>
          <wp:inline distT="0" distB="0" distL="0" distR="0" wp14:anchorId="17D3575B" wp14:editId="59529F00">
            <wp:extent cx="5760720" cy="3581400"/>
            <wp:effectExtent l="0" t="0" r="0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3755" w14:textId="0A6A1309" w:rsidR="00421D31" w:rsidRDefault="00421D31" w:rsidP="00421D31">
      <w:r>
        <w:rPr>
          <w:noProof/>
        </w:rPr>
        <w:lastRenderedPageBreak/>
        <w:drawing>
          <wp:inline distT="0" distB="0" distL="0" distR="0" wp14:anchorId="2269038F" wp14:editId="2806A97E">
            <wp:extent cx="5760720" cy="4251960"/>
            <wp:effectExtent l="0" t="0" r="0" b="0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DF788" w14:textId="77777777" w:rsidR="00421D31" w:rsidRDefault="00421D31" w:rsidP="00421D31"/>
    <w:sectPr w:rsidR="00421D31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zilla_Bulle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16"/>
    <w:rsid w:val="00040B16"/>
    <w:rsid w:val="00421D31"/>
    <w:rsid w:val="00D623B2"/>
    <w:rsid w:val="00F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95A4"/>
  <w15:chartTrackingRefBased/>
  <w15:docId w15:val="{2D488D77-AB94-475D-9B35-2D7B8F0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Pandey</dc:creator>
  <cp:keywords/>
  <dc:description/>
  <cp:lastModifiedBy>Gary Routledge</cp:lastModifiedBy>
  <cp:revision>2</cp:revision>
  <dcterms:created xsi:type="dcterms:W3CDTF">2023-03-14T08:48:00Z</dcterms:created>
  <dcterms:modified xsi:type="dcterms:W3CDTF">2023-03-14T08:48:00Z</dcterms:modified>
</cp:coreProperties>
</file>