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C4" w:rsidRDefault="00E36DC4" w:rsidP="00E36DC4">
      <w:pPr>
        <w:rPr>
          <w:color w:val="1F497D"/>
        </w:rPr>
      </w:pPr>
      <w:r>
        <w:rPr>
          <w:color w:val="1F497D"/>
        </w:rPr>
        <w:t>Procedure followed and report attached of learning cycle.</w:t>
      </w: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  <w:r>
        <w:rPr>
          <w:color w:val="1F497D"/>
        </w:rPr>
        <w:t>Gauge: BQ34Z100-G1</w:t>
      </w:r>
    </w:p>
    <w:p w:rsidR="00E36DC4" w:rsidRDefault="00E36DC4" w:rsidP="00E36DC4">
      <w:pPr>
        <w:rPr>
          <w:color w:val="1F497D"/>
        </w:rPr>
      </w:pPr>
      <w:proofErr w:type="spellStart"/>
      <w:r>
        <w:rPr>
          <w:color w:val="1F497D"/>
        </w:rPr>
        <w:t>ChemID</w:t>
      </w:r>
      <w:proofErr w:type="spellEnd"/>
      <w:r>
        <w:rPr>
          <w:color w:val="1F497D"/>
        </w:rPr>
        <w:t>: 6112</w:t>
      </w:r>
    </w:p>
    <w:p w:rsidR="00E36DC4" w:rsidRDefault="00E36DC4" w:rsidP="00E36DC4">
      <w:pPr>
        <w:rPr>
          <w:color w:val="1F497D"/>
        </w:rPr>
      </w:pPr>
      <w:r>
        <w:rPr>
          <w:color w:val="1F497D"/>
        </w:rPr>
        <w:t>Cells: NiMH, 10S configuration, BK220SCHU.</w:t>
      </w:r>
    </w:p>
    <w:p w:rsidR="00E36DC4" w:rsidRDefault="00E36DC4" w:rsidP="00E36DC4">
      <w:pPr>
        <w:rPr>
          <w:color w:val="1F497D"/>
        </w:rPr>
      </w:pPr>
      <w:bookmarkStart w:id="0" w:name="_GoBack"/>
      <w:bookmarkEnd w:id="0"/>
    </w:p>
    <w:p w:rsidR="00E36DC4" w:rsidRDefault="00E36DC4" w:rsidP="00E36DC4">
      <w:pPr>
        <w:rPr>
          <w:color w:val="1F497D"/>
        </w:rPr>
      </w:pPr>
      <w:r>
        <w:rPr>
          <w:color w:val="1F497D"/>
          <w:u w:val="single"/>
        </w:rPr>
        <w:t>Document followed:</w:t>
      </w:r>
      <w:r>
        <w:rPr>
          <w:color w:val="1F497D"/>
        </w:rPr>
        <w:t xml:space="preserve"> SLUA903 (July 2018) – Achieving the successful learning cycle.</w:t>
      </w: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  <w:r>
        <w:rPr>
          <w:color w:val="1F497D"/>
          <w:u w:val="single"/>
        </w:rPr>
        <w:t>Document attached in the community:</w:t>
      </w:r>
      <w:r>
        <w:rPr>
          <w:color w:val="1F497D"/>
        </w:rPr>
        <w:t xml:space="preserve"> SLUA777 (June 2016) – refer to BQ28Z610/BQ78Z100, so </w:t>
      </w:r>
      <w:proofErr w:type="spellStart"/>
      <w:proofErr w:type="gramStart"/>
      <w:r>
        <w:rPr>
          <w:color w:val="1F497D"/>
        </w:rPr>
        <w:t>its</w:t>
      </w:r>
      <w:proofErr w:type="spellEnd"/>
      <w:proofErr w:type="gramEnd"/>
      <w:r>
        <w:rPr>
          <w:color w:val="1F497D"/>
        </w:rPr>
        <w:t xml:space="preserve"> not same as the BQ34Z100-G1, changes specs, changes registers and bits.</w:t>
      </w: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  <w:r>
        <w:rPr>
          <w:color w:val="1F497D"/>
        </w:rPr>
        <w:t>The short procedure for learning cycle,</w:t>
      </w:r>
    </w:p>
    <w:p w:rsidR="00E36DC4" w:rsidRDefault="00E36DC4" w:rsidP="00E36DC4">
      <w:pPr>
        <w:pStyle w:val="Paragrafoelenco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Discharge battery to empty</w:t>
      </w:r>
    </w:p>
    <w:p w:rsidR="00E36DC4" w:rsidRDefault="00E36DC4" w:rsidP="00E36DC4">
      <w:pPr>
        <w:pStyle w:val="Paragrafoelenco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Relax for at least 5hours</w:t>
      </w:r>
    </w:p>
    <w:p w:rsidR="00E36DC4" w:rsidRDefault="00E36DC4" w:rsidP="00E36DC4">
      <w:pPr>
        <w:pStyle w:val="Paragrafoelenco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Charge battery to full</w:t>
      </w:r>
    </w:p>
    <w:p w:rsidR="00E36DC4" w:rsidRDefault="00E36DC4" w:rsidP="00E36DC4">
      <w:pPr>
        <w:pStyle w:val="Paragrafoelenco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Relax for at least 2hours</w:t>
      </w:r>
    </w:p>
    <w:p w:rsidR="00E36DC4" w:rsidRDefault="00E36DC4" w:rsidP="00E36DC4">
      <w:pPr>
        <w:pStyle w:val="Paragrafoelenco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Discharge battery to empty</w:t>
      </w:r>
    </w:p>
    <w:p w:rsidR="00E36DC4" w:rsidRDefault="00E36DC4" w:rsidP="00E36DC4">
      <w:pPr>
        <w:pStyle w:val="Paragrafoelenco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Relax for at least 5 hours</w:t>
      </w:r>
    </w:p>
    <w:p w:rsidR="00E36DC4" w:rsidRDefault="00E36DC4" w:rsidP="00E36DC4">
      <w:pPr>
        <w:pStyle w:val="Paragrafoelenco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Generate the golden image</w:t>
      </w: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  <w:u w:val="single"/>
        </w:rPr>
      </w:pPr>
      <w:r>
        <w:rPr>
          <w:color w:val="1F497D"/>
          <w:u w:val="single"/>
        </w:rPr>
        <w:t xml:space="preserve">Reference: </w:t>
      </w:r>
      <w:r w:rsidRPr="00E36DC4">
        <w:rPr>
          <w:color w:val="1F497D"/>
        </w:rPr>
        <w:t>Learning Cycle Graph</w:t>
      </w:r>
    </w:p>
    <w:p w:rsidR="00E36DC4" w:rsidRDefault="00E36DC4" w:rsidP="00E36DC4">
      <w:pPr>
        <w:rPr>
          <w:color w:val="1F497D"/>
        </w:rPr>
      </w:pPr>
      <w:r>
        <w:rPr>
          <w:noProof/>
        </w:rPr>
        <w:lastRenderedPageBreak/>
        <w:drawing>
          <wp:inline distT="0" distB="0" distL="0" distR="0">
            <wp:extent cx="8963826" cy="3905250"/>
            <wp:effectExtent l="0" t="0" r="8890" b="0"/>
            <wp:docPr id="13" name="Immagine 13" descr="cid:image018.jpg@01D56894.8B75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 descr="cid:image018.jpg@01D56894.8B755A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721" cy="390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  <w:r>
        <w:rPr>
          <w:color w:val="1F497D"/>
        </w:rPr>
        <w:t>Clarification RDIS is RUP_DIS in case of BQ34Z100-G1</w:t>
      </w: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pStyle w:val="Paragrafoelenco"/>
        <w:numPr>
          <w:ilvl w:val="0"/>
          <w:numId w:val="2"/>
        </w:numPr>
        <w:rPr>
          <w:color w:val="1F497D"/>
        </w:rPr>
      </w:pPr>
      <w:r>
        <w:rPr>
          <w:b/>
          <w:bCs/>
          <w:color w:val="1F497D"/>
          <w:u w:val="single"/>
        </w:rPr>
        <w:lastRenderedPageBreak/>
        <w:t>Discharge battery to empty</w:t>
      </w:r>
      <w:r>
        <w:rPr>
          <w:color w:val="1F497D"/>
        </w:rPr>
        <w:t xml:space="preserve"> – verification of </w:t>
      </w:r>
      <w:r>
        <w:rPr>
          <w:color w:val="FF0000"/>
        </w:rPr>
        <w:t xml:space="preserve">Update status </w:t>
      </w:r>
      <w:r>
        <w:rPr>
          <w:color w:val="1F497D"/>
        </w:rPr>
        <w:t xml:space="preserve">in gas gauging section of Data memory as </w:t>
      </w:r>
      <w:r>
        <w:rPr>
          <w:color w:val="FF0000"/>
        </w:rPr>
        <w:t>04</w:t>
      </w:r>
    </w:p>
    <w:p w:rsidR="00E36DC4" w:rsidRDefault="00E36DC4" w:rsidP="00E36DC4">
      <w:pPr>
        <w:rPr>
          <w:color w:val="1F497D"/>
        </w:rPr>
      </w:pPr>
      <w:r>
        <w:rPr>
          <w:color w:val="1F497D"/>
        </w:rPr>
        <w:t xml:space="preserve">End of the discharge </w:t>
      </w:r>
      <w:proofErr w:type="gramStart"/>
      <w:r>
        <w:rPr>
          <w:color w:val="1F497D"/>
        </w:rPr>
        <w:t>cycle :</w:t>
      </w:r>
      <w:proofErr w:type="gramEnd"/>
      <w:r>
        <w:rPr>
          <w:color w:val="1F497D"/>
        </w:rPr>
        <w:t xml:space="preserve"> learned status is 04, Update status </w:t>
      </w:r>
      <w:r>
        <w:rPr>
          <w:color w:val="FF0000"/>
        </w:rPr>
        <w:t>04</w:t>
      </w:r>
    </w:p>
    <w:p w:rsidR="00E36DC4" w:rsidRDefault="00E36DC4" w:rsidP="00E36DC4">
      <w:pPr>
        <w:rPr>
          <w:color w:val="1F497D"/>
        </w:rPr>
      </w:pPr>
      <w:r>
        <w:rPr>
          <w:color w:val="1F497D"/>
        </w:rPr>
        <w:t>Condition: C/5</w:t>
      </w: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  <w:r>
        <w:rPr>
          <w:noProof/>
        </w:rPr>
        <w:drawing>
          <wp:inline distT="0" distB="0" distL="0" distR="0">
            <wp:extent cx="8334375" cy="5422993"/>
            <wp:effectExtent l="0" t="0" r="0" b="6350"/>
            <wp:docPr id="12" name="Immagine 12" descr="cid:image009.png@01D56885.2F880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cid:image009.png@01D56885.2F8804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99" cy="542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  <w:r>
        <w:rPr>
          <w:color w:val="1F497D"/>
        </w:rPr>
        <w:lastRenderedPageBreak/>
        <w:t>RUP_DIS: Bit HIGH</w:t>
      </w: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  <w:r>
        <w:rPr>
          <w:noProof/>
        </w:rPr>
        <w:drawing>
          <wp:inline distT="0" distB="0" distL="0" distR="0">
            <wp:extent cx="9086850" cy="5876925"/>
            <wp:effectExtent l="0" t="0" r="0" b="9525"/>
            <wp:docPr id="11" name="Immagine 11" descr="cid:image004.png@01D567E9.9BC77A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567E9.9BC77A4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0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  <w:r>
        <w:rPr>
          <w:color w:val="1F497D"/>
        </w:rPr>
        <w:t>Battery discharged until the termination voltage reaches the Term Voltage (10000 mV)</w:t>
      </w: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pStyle w:val="Paragrafoelenco"/>
        <w:numPr>
          <w:ilvl w:val="0"/>
          <w:numId w:val="2"/>
        </w:numPr>
        <w:rPr>
          <w:color w:val="1F497D"/>
        </w:rPr>
      </w:pPr>
      <w:r>
        <w:rPr>
          <w:b/>
          <w:bCs/>
          <w:color w:val="1F497D"/>
          <w:u w:val="single"/>
        </w:rPr>
        <w:t>Relax for at least 5hours</w:t>
      </w:r>
      <w:r>
        <w:rPr>
          <w:color w:val="1F497D"/>
        </w:rPr>
        <w:t xml:space="preserve"> -relaxation time allowed for a valid OCV reading to be </w:t>
      </w:r>
      <w:proofErr w:type="gramStart"/>
      <w:r>
        <w:rPr>
          <w:color w:val="1F497D"/>
        </w:rPr>
        <w:t>taken</w:t>
      </w:r>
      <w:proofErr w:type="gramEnd"/>
      <w:r>
        <w:rPr>
          <w:color w:val="1F497D"/>
        </w:rPr>
        <w:t xml:space="preserve"> and stored for the </w:t>
      </w:r>
      <w:proofErr w:type="spellStart"/>
      <w:r>
        <w:rPr>
          <w:color w:val="1F497D"/>
        </w:rPr>
        <w:t>Qmax</w:t>
      </w:r>
      <w:proofErr w:type="spellEnd"/>
      <w:r>
        <w:rPr>
          <w:color w:val="1F497D"/>
        </w:rPr>
        <w:t xml:space="preserve"> update.</w:t>
      </w:r>
    </w:p>
    <w:p w:rsidR="00E36DC4" w:rsidRDefault="00E36DC4" w:rsidP="00E36DC4">
      <w:pPr>
        <w:rPr>
          <w:color w:val="1F497D"/>
        </w:rPr>
      </w:pPr>
      <w:r>
        <w:rPr>
          <w:color w:val="1F497D"/>
          <w:u w:val="single"/>
        </w:rPr>
        <w:t>Condition</w:t>
      </w:r>
      <w:r>
        <w:rPr>
          <w:color w:val="1F497D"/>
        </w:rPr>
        <w:t xml:space="preserve">:  The [VOK] and [RDIS] bits in the IT </w:t>
      </w:r>
      <w:proofErr w:type="gramStart"/>
      <w:r>
        <w:rPr>
          <w:color w:val="1F497D"/>
        </w:rPr>
        <w:t>status(</w:t>
      </w:r>
      <w:proofErr w:type="gramEnd"/>
      <w:r>
        <w:rPr>
          <w:color w:val="1F497D"/>
        </w:rPr>
        <w:t xml:space="preserve">) register clear once the gauge has taken an OCV reading and qualified it for a </w:t>
      </w:r>
      <w:proofErr w:type="spellStart"/>
      <w:r>
        <w:rPr>
          <w:color w:val="1F497D"/>
        </w:rPr>
        <w:t>Qmax</w:t>
      </w:r>
      <w:proofErr w:type="spellEnd"/>
      <w:r>
        <w:rPr>
          <w:color w:val="1F497D"/>
        </w:rPr>
        <w:t xml:space="preserve"> update. </w:t>
      </w: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  <w:r>
        <w:rPr>
          <w:color w:val="1F497D"/>
        </w:rPr>
        <w:t xml:space="preserve">VOK and RDIS bit </w:t>
      </w:r>
      <w:proofErr w:type="gramStart"/>
      <w:r>
        <w:rPr>
          <w:color w:val="1F497D"/>
        </w:rPr>
        <w:t>is cleared</w:t>
      </w:r>
      <w:proofErr w:type="gramEnd"/>
      <w:r>
        <w:rPr>
          <w:color w:val="1F497D"/>
        </w:rPr>
        <w:t>.</w:t>
      </w:r>
    </w:p>
    <w:p w:rsidR="00E36DC4" w:rsidRDefault="00E36DC4" w:rsidP="00E36DC4">
      <w:pPr>
        <w:rPr>
          <w:color w:val="1F497D"/>
        </w:rPr>
      </w:pPr>
      <w:r>
        <w:rPr>
          <w:color w:val="1F497D"/>
        </w:rPr>
        <w:t>Refer to screenshot in point 3.</w:t>
      </w: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pStyle w:val="Paragrafoelenco"/>
        <w:numPr>
          <w:ilvl w:val="0"/>
          <w:numId w:val="2"/>
        </w:numPr>
        <w:rPr>
          <w:b/>
          <w:bCs/>
          <w:color w:val="1F497D"/>
          <w:u w:val="single"/>
        </w:rPr>
      </w:pPr>
      <w:r>
        <w:rPr>
          <w:b/>
          <w:bCs/>
          <w:color w:val="1F497D"/>
          <w:u w:val="single"/>
        </w:rPr>
        <w:lastRenderedPageBreak/>
        <w:t xml:space="preserve">Charge battery to full </w:t>
      </w:r>
    </w:p>
    <w:p w:rsidR="00E36DC4" w:rsidRDefault="00E36DC4" w:rsidP="00E36DC4">
      <w:pPr>
        <w:rPr>
          <w:color w:val="1F497D"/>
        </w:rPr>
      </w:pPr>
      <w:r>
        <w:rPr>
          <w:color w:val="1F497D"/>
          <w:u w:val="single"/>
        </w:rPr>
        <w:t>Condition:</w:t>
      </w:r>
      <w:r>
        <w:rPr>
          <w:color w:val="1F497D"/>
        </w:rPr>
        <w:t xml:space="preserve"> C/2</w:t>
      </w: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  <w:r>
        <w:rPr>
          <w:color w:val="1F497D"/>
        </w:rPr>
        <w:t>At the start of charge, the [VOK] bit in the IT status () register should set automatically.</w:t>
      </w: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  <w:r>
        <w:rPr>
          <w:noProof/>
        </w:rPr>
        <w:drawing>
          <wp:inline distT="0" distB="0" distL="0" distR="0">
            <wp:extent cx="8153400" cy="5018795"/>
            <wp:effectExtent l="0" t="0" r="0" b="0"/>
            <wp:docPr id="10" name="Immagine 10" descr="cid:image005.png@01D567EB.68760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id:image005.png@01D567EB.68760C4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8113" cy="502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  <w:r>
        <w:rPr>
          <w:color w:val="1F497D"/>
        </w:rPr>
        <w:lastRenderedPageBreak/>
        <w:t>At the end of charge the [FC] bit in the Battery Status () register should be set.</w:t>
      </w: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  <w:r>
        <w:rPr>
          <w:noProof/>
        </w:rPr>
        <w:drawing>
          <wp:inline distT="0" distB="0" distL="0" distR="0">
            <wp:extent cx="9048750" cy="5886450"/>
            <wp:effectExtent l="0" t="0" r="0" b="0"/>
            <wp:docPr id="9" name="Immagine 9" descr="cid:image006.png@01D567EC.52F469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id:image006.png@01D567EC.52F469B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pStyle w:val="Paragrafoelenco"/>
        <w:numPr>
          <w:ilvl w:val="0"/>
          <w:numId w:val="2"/>
        </w:numPr>
        <w:rPr>
          <w:color w:val="1F497D"/>
        </w:rPr>
      </w:pPr>
      <w:r>
        <w:rPr>
          <w:b/>
          <w:bCs/>
          <w:color w:val="1F497D"/>
          <w:u w:val="single"/>
        </w:rPr>
        <w:t>Relax for at least 2hours</w:t>
      </w:r>
      <w:r>
        <w:rPr>
          <w:color w:val="1F497D"/>
        </w:rPr>
        <w:t xml:space="preserve"> - relaxation time allows for a valid OCV reading to be taken and stored for the </w:t>
      </w:r>
      <w:proofErr w:type="spellStart"/>
      <w:r>
        <w:rPr>
          <w:color w:val="1F497D"/>
        </w:rPr>
        <w:t>Qmax</w:t>
      </w:r>
      <w:proofErr w:type="spellEnd"/>
      <w:r>
        <w:rPr>
          <w:color w:val="1F497D"/>
        </w:rPr>
        <w:t xml:space="preserve"> update</w:t>
      </w: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  <w:r>
        <w:rPr>
          <w:color w:val="1F497D"/>
        </w:rPr>
        <w:t xml:space="preserve">[VOK] bit in the IT </w:t>
      </w:r>
      <w:proofErr w:type="gramStart"/>
      <w:r>
        <w:rPr>
          <w:color w:val="1F497D"/>
        </w:rPr>
        <w:t>status(</w:t>
      </w:r>
      <w:proofErr w:type="gramEnd"/>
      <w:r>
        <w:rPr>
          <w:color w:val="1F497D"/>
        </w:rPr>
        <w:t>) register clears</w:t>
      </w:r>
    </w:p>
    <w:p w:rsidR="00E36DC4" w:rsidRDefault="00E36DC4" w:rsidP="00E36DC4">
      <w:pPr>
        <w:rPr>
          <w:color w:val="1F497D"/>
        </w:rPr>
      </w:pPr>
      <w:proofErr w:type="spellStart"/>
      <w:proofErr w:type="gramStart"/>
      <w:r>
        <w:rPr>
          <w:color w:val="1F497D"/>
        </w:rPr>
        <w:t>GaugingStatus</w:t>
      </w:r>
      <w:proofErr w:type="spellEnd"/>
      <w:r>
        <w:rPr>
          <w:color w:val="1F497D"/>
        </w:rPr>
        <w:t>[</w:t>
      </w:r>
      <w:proofErr w:type="gramEnd"/>
      <w:r>
        <w:rPr>
          <w:color w:val="1F497D"/>
        </w:rPr>
        <w:t>REST] flag is set when a valid OCV reading occurs</w:t>
      </w:r>
    </w:p>
    <w:p w:rsidR="00E36DC4" w:rsidRDefault="00E36DC4" w:rsidP="00E36DC4">
      <w:pPr>
        <w:rPr>
          <w:color w:val="1F497D"/>
        </w:rPr>
      </w:pPr>
      <w:r>
        <w:rPr>
          <w:color w:val="1F497D"/>
        </w:rPr>
        <w:t>[VOK] and [RDIS] bits are clear.</w:t>
      </w:r>
    </w:p>
    <w:p w:rsidR="00E36DC4" w:rsidRDefault="00E36DC4" w:rsidP="00E36DC4">
      <w:pPr>
        <w:rPr>
          <w:color w:val="1F497D"/>
        </w:rPr>
      </w:pPr>
      <w:r>
        <w:rPr>
          <w:noProof/>
        </w:rPr>
        <w:drawing>
          <wp:inline distT="0" distB="0" distL="0" distR="0">
            <wp:extent cx="7323272" cy="4661661"/>
            <wp:effectExtent l="0" t="0" r="0" b="5715"/>
            <wp:docPr id="8" name="Immagine 8" descr="cid:image007.png@01D567EE.10855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cid:image007.png@01D567EE.10855AB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177" cy="467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DC4" w:rsidRDefault="00E36DC4" w:rsidP="00E36DC4">
      <w:pPr>
        <w:rPr>
          <w:color w:val="1F497D"/>
        </w:rPr>
      </w:pPr>
      <w:r>
        <w:rPr>
          <w:color w:val="1F497D"/>
        </w:rPr>
        <w:t xml:space="preserve">At this point, the first </w:t>
      </w:r>
      <w:proofErr w:type="spellStart"/>
      <w:r>
        <w:rPr>
          <w:color w:val="1F497D"/>
        </w:rPr>
        <w:t>Qmax</w:t>
      </w:r>
      <w:proofErr w:type="spellEnd"/>
      <w:r>
        <w:rPr>
          <w:color w:val="1F497D"/>
        </w:rPr>
        <w:t xml:space="preserve"> update should have occurred. The [</w:t>
      </w:r>
      <w:proofErr w:type="spellStart"/>
      <w:r>
        <w:rPr>
          <w:color w:val="1F497D"/>
        </w:rPr>
        <w:t>QMax</w:t>
      </w:r>
      <w:proofErr w:type="spellEnd"/>
      <w:r>
        <w:rPr>
          <w:color w:val="1F497D"/>
        </w:rPr>
        <w:t xml:space="preserve">] flag </w:t>
      </w:r>
      <w:proofErr w:type="gramStart"/>
      <w:r>
        <w:rPr>
          <w:color w:val="1F497D"/>
        </w:rPr>
        <w:t>is toggled</w:t>
      </w:r>
      <w:proofErr w:type="gramEnd"/>
      <w:r>
        <w:rPr>
          <w:color w:val="1F497D"/>
        </w:rPr>
        <w:t xml:space="preserve"> when the </w:t>
      </w:r>
      <w:proofErr w:type="spellStart"/>
      <w:r>
        <w:rPr>
          <w:color w:val="1F497D"/>
        </w:rPr>
        <w:t>QMax</w:t>
      </w:r>
      <w:proofErr w:type="spellEnd"/>
      <w:r>
        <w:rPr>
          <w:color w:val="1F497D"/>
        </w:rPr>
        <w:t xml:space="preserve"> update occurs. Update Status would now be 0x05</w:t>
      </w:r>
    </w:p>
    <w:p w:rsidR="00E36DC4" w:rsidRDefault="00E36DC4" w:rsidP="00E36DC4">
      <w:pPr>
        <w:rPr>
          <w:color w:val="1F497D"/>
          <w:u w:val="single"/>
        </w:rPr>
      </w:pP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pStyle w:val="Paragrafoelenco"/>
        <w:numPr>
          <w:ilvl w:val="0"/>
          <w:numId w:val="2"/>
        </w:numPr>
        <w:rPr>
          <w:b/>
          <w:bCs/>
          <w:color w:val="1F497D"/>
          <w:u w:val="single"/>
        </w:rPr>
      </w:pPr>
      <w:r>
        <w:rPr>
          <w:b/>
          <w:bCs/>
          <w:color w:val="1F497D"/>
          <w:u w:val="single"/>
        </w:rPr>
        <w:t>Discharge battery to empty</w:t>
      </w:r>
    </w:p>
    <w:p w:rsidR="00E36DC4" w:rsidRDefault="00E36DC4" w:rsidP="00E36DC4">
      <w:pPr>
        <w:rPr>
          <w:color w:val="1F497D"/>
        </w:rPr>
      </w:pPr>
      <w:r>
        <w:rPr>
          <w:color w:val="1F497D"/>
          <w:u w:val="single"/>
        </w:rPr>
        <w:t>Condition:</w:t>
      </w:r>
      <w:r>
        <w:rPr>
          <w:color w:val="1F497D"/>
        </w:rPr>
        <w:t xml:space="preserve"> C/5</w:t>
      </w:r>
    </w:p>
    <w:p w:rsidR="00E36DC4" w:rsidRDefault="00E36DC4" w:rsidP="00E36DC4">
      <w:pPr>
        <w:rPr>
          <w:color w:val="1F497D"/>
        </w:rPr>
      </w:pPr>
      <w:r>
        <w:rPr>
          <w:color w:val="1F497D"/>
        </w:rPr>
        <w:t>Notice the Grid number in screenshot</w:t>
      </w:r>
    </w:p>
    <w:p w:rsidR="00E36DC4" w:rsidRDefault="00E36DC4" w:rsidP="00E36DC4">
      <w:pPr>
        <w:rPr>
          <w:color w:val="1F497D"/>
        </w:rPr>
      </w:pPr>
      <w:r>
        <w:rPr>
          <w:color w:val="1F497D"/>
        </w:rPr>
        <w:t xml:space="preserve">The data memory </w:t>
      </w:r>
      <w:proofErr w:type="gramStart"/>
      <w:r>
        <w:rPr>
          <w:color w:val="1F497D"/>
        </w:rPr>
        <w:t>file(</w:t>
      </w:r>
      <w:proofErr w:type="gramEnd"/>
      <w:r>
        <w:rPr>
          <w:color w:val="1F497D"/>
          <w:u w:val="single"/>
        </w:rPr>
        <w:t>dm_1.gg</w:t>
      </w:r>
      <w:r>
        <w:rPr>
          <w:color w:val="1F497D"/>
        </w:rPr>
        <w:t>) and auto exported data memory file (</w:t>
      </w:r>
      <w:r>
        <w:rPr>
          <w:color w:val="1F497D"/>
          <w:u w:val="single"/>
        </w:rPr>
        <w:t>File001.gg</w:t>
      </w:r>
      <w:r>
        <w:rPr>
          <w:color w:val="1F497D"/>
        </w:rPr>
        <w:t>) is attached.</w:t>
      </w: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  <w:r>
        <w:rPr>
          <w:color w:val="1F497D"/>
        </w:rPr>
        <w:t>During discharge</w:t>
      </w:r>
    </w:p>
    <w:p w:rsidR="00E36DC4" w:rsidRDefault="00E36DC4" w:rsidP="00E36DC4">
      <w:pPr>
        <w:rPr>
          <w:color w:val="1F497D"/>
        </w:rPr>
      </w:pPr>
      <w:r>
        <w:rPr>
          <w:noProof/>
        </w:rPr>
        <w:lastRenderedPageBreak/>
        <w:drawing>
          <wp:inline distT="0" distB="0" distL="0" distR="0">
            <wp:extent cx="8334375" cy="5159791"/>
            <wp:effectExtent l="0" t="0" r="0" b="3175"/>
            <wp:docPr id="7" name="Immagine 7" descr="cid:image010.png@01D5688F.0D8DB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cid:image010.png@01D5688F.0D8DB36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4476" cy="516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  <w:r>
        <w:rPr>
          <w:color w:val="1F497D"/>
        </w:rPr>
        <w:lastRenderedPageBreak/>
        <w:t>End of Discharge</w:t>
      </w:r>
    </w:p>
    <w:p w:rsidR="00E36DC4" w:rsidRDefault="00E36DC4" w:rsidP="00E36DC4">
      <w:pPr>
        <w:rPr>
          <w:color w:val="1F497D"/>
        </w:rPr>
      </w:pPr>
      <w:r>
        <w:rPr>
          <w:noProof/>
        </w:rPr>
        <w:drawing>
          <wp:inline distT="0" distB="0" distL="0" distR="0">
            <wp:extent cx="9067800" cy="5667375"/>
            <wp:effectExtent l="0" t="0" r="0" b="9525"/>
            <wp:docPr id="6" name="Immagine 6" descr="cid:image011.png@01D5688F.0D8DB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cid:image011.png@01D5688F.0D8DB36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  <w:r>
        <w:rPr>
          <w:color w:val="1F497D"/>
        </w:rPr>
        <w:lastRenderedPageBreak/>
        <w:t xml:space="preserve">OCVTAKEN flag </w:t>
      </w:r>
      <w:r>
        <w:rPr>
          <w:highlight w:val="darkGreen"/>
        </w:rPr>
        <w:t>low</w:t>
      </w:r>
    </w:p>
    <w:p w:rsidR="00E36DC4" w:rsidRDefault="00E36DC4" w:rsidP="00E36DC4">
      <w:pPr>
        <w:rPr>
          <w:color w:val="1F497D"/>
        </w:rPr>
      </w:pPr>
      <w:r>
        <w:rPr>
          <w:noProof/>
        </w:rPr>
        <w:drawing>
          <wp:inline distT="0" distB="0" distL="0" distR="0">
            <wp:extent cx="9096375" cy="5705475"/>
            <wp:effectExtent l="0" t="0" r="9525" b="9525"/>
            <wp:docPr id="5" name="Immagine 5" descr="cid:image012.png@01D5688F.0D8DB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cid:image012.png@01D5688F.0D8DB360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  <w:proofErr w:type="spellStart"/>
      <w:r>
        <w:rPr>
          <w:color w:val="1F497D"/>
        </w:rPr>
        <w:lastRenderedPageBreak/>
        <w:t>Qmax</w:t>
      </w:r>
      <w:proofErr w:type="spellEnd"/>
      <w:r>
        <w:rPr>
          <w:color w:val="1F497D"/>
        </w:rPr>
        <w:t xml:space="preserve"> Passed and cycle count</w:t>
      </w:r>
    </w:p>
    <w:p w:rsidR="00E36DC4" w:rsidRDefault="00E36DC4" w:rsidP="00E36DC4">
      <w:pPr>
        <w:rPr>
          <w:color w:val="1F497D"/>
        </w:rPr>
      </w:pPr>
      <w:r>
        <w:rPr>
          <w:noProof/>
        </w:rPr>
        <w:drawing>
          <wp:inline distT="0" distB="0" distL="0" distR="0">
            <wp:extent cx="9191625" cy="5676900"/>
            <wp:effectExtent l="0" t="0" r="9525" b="0"/>
            <wp:docPr id="4" name="Immagine 4" descr="cid:image013.png@01D5688F.C1B9D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cid:image013.png@01D5688F.C1B9D0D0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  <w:r>
        <w:rPr>
          <w:color w:val="1F497D"/>
        </w:rPr>
        <w:lastRenderedPageBreak/>
        <w:t>Resistance tables</w:t>
      </w:r>
    </w:p>
    <w:p w:rsidR="00E36DC4" w:rsidRDefault="00E36DC4" w:rsidP="00E36DC4">
      <w:pPr>
        <w:rPr>
          <w:color w:val="1F497D"/>
        </w:rPr>
      </w:pPr>
      <w:r>
        <w:rPr>
          <w:noProof/>
        </w:rPr>
        <w:drawing>
          <wp:inline distT="0" distB="0" distL="0" distR="0">
            <wp:extent cx="7353300" cy="2924175"/>
            <wp:effectExtent l="0" t="0" r="0" b="9525"/>
            <wp:docPr id="3" name="Immagine 3" descr="cid:image014.png@01D5688F.C1B9D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cid:image014.png@01D5688F.C1B9D0D0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  <w:r>
        <w:rPr>
          <w:noProof/>
        </w:rPr>
        <w:drawing>
          <wp:inline distT="0" distB="0" distL="0" distR="0">
            <wp:extent cx="7477125" cy="2952750"/>
            <wp:effectExtent l="0" t="0" r="9525" b="0"/>
            <wp:docPr id="2" name="Immagine 2" descr="cid:image015.png@01D5688F.C1B9D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cid:image015.png@01D5688F.C1B9D0D0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rPr>
          <w:color w:val="1F497D"/>
        </w:rPr>
      </w:pPr>
    </w:p>
    <w:p w:rsidR="00E36DC4" w:rsidRDefault="00E36DC4" w:rsidP="00E36DC4">
      <w:pPr>
        <w:pStyle w:val="Paragrafoelenco"/>
        <w:numPr>
          <w:ilvl w:val="0"/>
          <w:numId w:val="2"/>
        </w:numPr>
        <w:rPr>
          <w:b/>
          <w:bCs/>
          <w:color w:val="1F497D"/>
          <w:u w:val="single"/>
        </w:rPr>
      </w:pPr>
      <w:r>
        <w:rPr>
          <w:b/>
          <w:bCs/>
          <w:color w:val="1F497D"/>
          <w:u w:val="single"/>
        </w:rPr>
        <w:t>Relax for 5 Hours</w:t>
      </w:r>
    </w:p>
    <w:p w:rsidR="00E36DC4" w:rsidRDefault="00E36DC4" w:rsidP="00E36DC4">
      <w:pPr>
        <w:rPr>
          <w:color w:val="1F497D"/>
        </w:rPr>
      </w:pPr>
      <w:r>
        <w:rPr>
          <w:color w:val="1F497D"/>
        </w:rPr>
        <w:t>[VOK] bit conditions is considered.</w:t>
      </w:r>
    </w:p>
    <w:p w:rsidR="00E36DC4" w:rsidRDefault="00E36DC4" w:rsidP="00E36DC4">
      <w:pPr>
        <w:rPr>
          <w:color w:val="1F497D"/>
        </w:rPr>
      </w:pPr>
      <w:r>
        <w:rPr>
          <w:color w:val="1F497D"/>
        </w:rPr>
        <w:t xml:space="preserve">Update status </w:t>
      </w:r>
      <w:proofErr w:type="gramStart"/>
      <w:r>
        <w:rPr>
          <w:color w:val="1F497D"/>
        </w:rPr>
        <w:t>didn’t</w:t>
      </w:r>
      <w:proofErr w:type="gramEnd"/>
      <w:r>
        <w:rPr>
          <w:color w:val="1F497D"/>
        </w:rPr>
        <w:t xml:space="preserve"> change to 0x06 or 0x0E remains at 0x05</w:t>
      </w:r>
    </w:p>
    <w:p w:rsidR="00E36DC4" w:rsidRDefault="00E36DC4" w:rsidP="00E36DC4">
      <w:pPr>
        <w:pStyle w:val="Paragrafoelenco"/>
        <w:rPr>
          <w:color w:val="1F497D"/>
        </w:rPr>
      </w:pPr>
    </w:p>
    <w:p w:rsidR="0021779C" w:rsidRPr="00E36DC4" w:rsidRDefault="00E36DC4">
      <w:pPr>
        <w:rPr>
          <w:color w:val="1F497D"/>
        </w:rPr>
      </w:pPr>
      <w:r>
        <w:rPr>
          <w:noProof/>
        </w:rPr>
        <w:drawing>
          <wp:inline distT="0" distB="0" distL="0" distR="0">
            <wp:extent cx="8372475" cy="5268273"/>
            <wp:effectExtent l="0" t="0" r="0" b="8890"/>
            <wp:docPr id="1" name="Immagine 1" descr="cid:image008.png@01D567EF.1FEB3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cid:image008.png@01D567EF.1FEB32D0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270" cy="527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779C" w:rsidRPr="00E36DC4" w:rsidSect="00E36DC4">
      <w:pgSz w:w="15840" w:h="1224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35FA"/>
    <w:multiLevelType w:val="hybridMultilevel"/>
    <w:tmpl w:val="6D8643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78D6"/>
    <w:multiLevelType w:val="hybridMultilevel"/>
    <w:tmpl w:val="3EDAC514"/>
    <w:lvl w:ilvl="0" w:tplc="2D4E88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C4"/>
    <w:rsid w:val="00C32937"/>
    <w:rsid w:val="00E36DC4"/>
    <w:rsid w:val="00E856FD"/>
    <w:rsid w:val="00F4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18EC0-AC5C-433F-9419-D15ADB5C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6DC4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6DC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05.png@01D567EB.68760C40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cid:image011.png@01D5688F.0D8DB360" TargetMode="External"/><Relationship Id="rId7" Type="http://schemas.openxmlformats.org/officeDocument/2006/relationships/image" Target="cid:image018.jpg@01D56894.8B755A30" TargetMode="External"/><Relationship Id="rId12" Type="http://schemas.openxmlformats.org/officeDocument/2006/relationships/image" Target="media/image4.png"/><Relationship Id="rId17" Type="http://schemas.openxmlformats.org/officeDocument/2006/relationships/image" Target="cid:image007.png@01D567EE.10855AB0" TargetMode="External"/><Relationship Id="rId25" Type="http://schemas.openxmlformats.org/officeDocument/2006/relationships/image" Target="cid:image013.png@01D5688F.C1B9D0D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cid:image015.png@01D5688F.C1B9D0D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cid:image004.png@01D567E9.9BC77A40" TargetMode="External"/><Relationship Id="rId24" Type="http://schemas.openxmlformats.org/officeDocument/2006/relationships/image" Target="media/image10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cid:image006.png@01D567EC.52F469B0" TargetMode="External"/><Relationship Id="rId23" Type="http://schemas.openxmlformats.org/officeDocument/2006/relationships/image" Target="cid:image012.png@01D5688F.0D8DB360" TargetMode="External"/><Relationship Id="rId28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image" Target="cid:image010.png@01D5688F.0D8DB360" TargetMode="External"/><Relationship Id="rId31" Type="http://schemas.openxmlformats.org/officeDocument/2006/relationships/image" Target="cid:image008.png@01D567EF.1FEB32D0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9.png@01D56885.2F8804C0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cid:image014.png@01D5688F.C1B9D0D0" TargetMode="External"/><Relationship Id="rId30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E7DD3-AAB3-4ADB-8F76-7414B12B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360</Words>
  <Characters>2054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CharanKumar Mohan Reddy</dc:creator>
  <cp:keywords/>
  <dc:description/>
  <cp:lastModifiedBy>CharanKumar Mohan Reddy</cp:lastModifiedBy>
  <cp:revision>2</cp:revision>
  <dcterms:created xsi:type="dcterms:W3CDTF">2019-09-11T09:40:00Z</dcterms:created>
  <dcterms:modified xsi:type="dcterms:W3CDTF">2019-09-18T08:00:00Z</dcterms:modified>
</cp:coreProperties>
</file>