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1EA7" w:rsidRDefault="005D1EA7">
      <w:r>
        <w:t xml:space="preserve">Hi </w:t>
      </w:r>
      <w:r w:rsidR="00AE70B5">
        <w:t>Engineer,</w:t>
      </w:r>
    </w:p>
    <w:p w:rsidR="00AA2E2F" w:rsidRDefault="005D1EA7">
      <w:r>
        <w:t>Since the project is applied to low-power products, the switching power supply chip used is the TPS62162.</w:t>
      </w:r>
    </w:p>
    <w:p w:rsidR="007879E0" w:rsidRDefault="00AA2E2F" w:rsidP="00AE70B5">
      <w:pPr>
        <w:jc w:val="center"/>
      </w:pPr>
      <w:bookmarkStart w:id="0" w:name="_GoBack"/>
      <w:r>
        <w:rPr>
          <w:noProof/>
        </w:rPr>
        <w:drawing>
          <wp:inline distT="0" distB="0" distL="0" distR="0" wp14:anchorId="2C9532DF" wp14:editId="491AACCE">
            <wp:extent cx="3952180" cy="20288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0439" t="31934" r="46992" b="38343"/>
                    <a:stretch/>
                  </pic:blipFill>
                  <pic:spPr bwMode="auto">
                    <a:xfrm>
                      <a:off x="0" y="0"/>
                      <a:ext cx="3954760" cy="2030150"/>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5D1EA7" w:rsidRDefault="005D1EA7" w:rsidP="005D1EA7">
      <w:r>
        <w:t>In use, the power supply can output normally, but when it encounters static power consumption, there is no load in the latter stage of this circuit;</w:t>
      </w:r>
    </w:p>
    <w:p w:rsidR="005D1EA7" w:rsidRDefault="005D1EA7" w:rsidP="005D1EA7">
      <w:pPr>
        <w:rPr>
          <w:rFonts w:hint="eastAsia"/>
        </w:rPr>
      </w:pPr>
      <w:r>
        <w:t>Test static power consumption as follows:</w:t>
      </w:r>
    </w:p>
    <w:p w:rsidR="00AA2E2F" w:rsidRDefault="00AA2E2F"/>
    <w:tbl>
      <w:tblPr>
        <w:tblStyle w:val="a5"/>
        <w:tblW w:w="0" w:type="auto"/>
        <w:tblLook w:val="04A0" w:firstRow="1" w:lastRow="0" w:firstColumn="1" w:lastColumn="0" w:noHBand="0" w:noVBand="1"/>
      </w:tblPr>
      <w:tblGrid>
        <w:gridCol w:w="2759"/>
        <w:gridCol w:w="2760"/>
        <w:gridCol w:w="2777"/>
      </w:tblGrid>
      <w:tr w:rsidR="00AA2E2F" w:rsidTr="00AA2E2F">
        <w:tc>
          <w:tcPr>
            <w:tcW w:w="2840" w:type="dxa"/>
          </w:tcPr>
          <w:p w:rsidR="00AA2E2F" w:rsidRDefault="00AA2E2F">
            <w:r>
              <w:t>输入电压</w:t>
            </w:r>
            <w:r>
              <w:rPr>
                <w:rFonts w:hint="eastAsia"/>
              </w:rPr>
              <w:t>(V)</w:t>
            </w:r>
          </w:p>
        </w:tc>
        <w:tc>
          <w:tcPr>
            <w:tcW w:w="2841" w:type="dxa"/>
          </w:tcPr>
          <w:p w:rsidR="00AA2E2F" w:rsidRDefault="00AA2E2F">
            <w:r>
              <w:t>输出电压</w:t>
            </w:r>
            <w:r>
              <w:rPr>
                <w:rFonts w:hint="eastAsia"/>
              </w:rPr>
              <w:t>(V)</w:t>
            </w:r>
          </w:p>
        </w:tc>
        <w:tc>
          <w:tcPr>
            <w:tcW w:w="2841" w:type="dxa"/>
          </w:tcPr>
          <w:p w:rsidR="00AA2E2F" w:rsidRDefault="00AA2E2F">
            <w:r>
              <w:t>静态电流</w:t>
            </w:r>
          </w:p>
        </w:tc>
      </w:tr>
      <w:tr w:rsidR="00AA2E2F" w:rsidTr="00AA2E2F">
        <w:tc>
          <w:tcPr>
            <w:tcW w:w="2840" w:type="dxa"/>
          </w:tcPr>
          <w:p w:rsidR="00AA2E2F" w:rsidRDefault="00AA2E2F">
            <w:r>
              <w:rPr>
                <w:rFonts w:hint="eastAsia"/>
              </w:rPr>
              <w:t>12</w:t>
            </w:r>
          </w:p>
        </w:tc>
        <w:tc>
          <w:tcPr>
            <w:tcW w:w="2841" w:type="dxa"/>
          </w:tcPr>
          <w:p w:rsidR="00AA2E2F" w:rsidRDefault="00AA2E2F">
            <w:r>
              <w:rPr>
                <w:rFonts w:hint="eastAsia"/>
              </w:rPr>
              <w:t>3.1</w:t>
            </w:r>
          </w:p>
        </w:tc>
        <w:tc>
          <w:tcPr>
            <w:tcW w:w="2841" w:type="dxa"/>
          </w:tcPr>
          <w:p w:rsidR="00AA2E2F" w:rsidRDefault="00AA2E2F">
            <w:r>
              <w:rPr>
                <w:rFonts w:hint="eastAsia"/>
              </w:rPr>
              <w:t>18uA</w:t>
            </w:r>
          </w:p>
        </w:tc>
      </w:tr>
      <w:tr w:rsidR="00AA2E2F" w:rsidTr="00AA2E2F">
        <w:tc>
          <w:tcPr>
            <w:tcW w:w="2840" w:type="dxa"/>
          </w:tcPr>
          <w:p w:rsidR="00AA2E2F" w:rsidRDefault="00AA2E2F">
            <w:r>
              <w:rPr>
                <w:rFonts w:hint="eastAsia"/>
              </w:rPr>
              <w:t>9</w:t>
            </w:r>
          </w:p>
        </w:tc>
        <w:tc>
          <w:tcPr>
            <w:tcW w:w="2841" w:type="dxa"/>
          </w:tcPr>
          <w:p w:rsidR="00AA2E2F" w:rsidRDefault="00AA2E2F">
            <w:r>
              <w:rPr>
                <w:rFonts w:hint="eastAsia"/>
              </w:rPr>
              <w:t>3.1</w:t>
            </w:r>
          </w:p>
        </w:tc>
        <w:tc>
          <w:tcPr>
            <w:tcW w:w="2841" w:type="dxa"/>
          </w:tcPr>
          <w:p w:rsidR="00AA2E2F" w:rsidRDefault="00AA2E2F">
            <w:r>
              <w:rPr>
                <w:rFonts w:hint="eastAsia"/>
              </w:rPr>
              <w:t>20uA</w:t>
            </w:r>
          </w:p>
        </w:tc>
      </w:tr>
      <w:tr w:rsidR="00AA2E2F" w:rsidTr="00AA2E2F">
        <w:tc>
          <w:tcPr>
            <w:tcW w:w="2840" w:type="dxa"/>
          </w:tcPr>
          <w:p w:rsidR="00AA2E2F" w:rsidRDefault="00AA2E2F">
            <w:r>
              <w:rPr>
                <w:rFonts w:hint="eastAsia"/>
              </w:rPr>
              <w:t>5</w:t>
            </w:r>
          </w:p>
        </w:tc>
        <w:tc>
          <w:tcPr>
            <w:tcW w:w="2841" w:type="dxa"/>
          </w:tcPr>
          <w:p w:rsidR="00AA2E2F" w:rsidRDefault="00AA2E2F">
            <w:r>
              <w:rPr>
                <w:rFonts w:hint="eastAsia"/>
              </w:rPr>
              <w:t>3.1</w:t>
            </w:r>
          </w:p>
        </w:tc>
        <w:tc>
          <w:tcPr>
            <w:tcW w:w="2841" w:type="dxa"/>
          </w:tcPr>
          <w:p w:rsidR="00AA2E2F" w:rsidRDefault="00AA2E2F">
            <w:r>
              <w:rPr>
                <w:rFonts w:hint="eastAsia"/>
              </w:rPr>
              <w:t>21uA</w:t>
            </w:r>
          </w:p>
        </w:tc>
      </w:tr>
      <w:tr w:rsidR="00AA2E2F" w:rsidTr="00AA2E2F">
        <w:tc>
          <w:tcPr>
            <w:tcW w:w="2840" w:type="dxa"/>
          </w:tcPr>
          <w:p w:rsidR="00AA2E2F" w:rsidRDefault="00AA2E2F">
            <w:r>
              <w:rPr>
                <w:rFonts w:hint="eastAsia"/>
              </w:rPr>
              <w:t>3.9</w:t>
            </w:r>
          </w:p>
        </w:tc>
        <w:tc>
          <w:tcPr>
            <w:tcW w:w="2841" w:type="dxa"/>
          </w:tcPr>
          <w:p w:rsidR="00AA2E2F" w:rsidRDefault="00AA2E2F">
            <w:r>
              <w:rPr>
                <w:rFonts w:hint="eastAsia"/>
              </w:rPr>
              <w:t>3.1</w:t>
            </w:r>
          </w:p>
        </w:tc>
        <w:tc>
          <w:tcPr>
            <w:tcW w:w="2841" w:type="dxa"/>
          </w:tcPr>
          <w:p w:rsidR="00AA2E2F" w:rsidRDefault="00AA2E2F">
            <w:r>
              <w:rPr>
                <w:rFonts w:hint="eastAsia"/>
              </w:rPr>
              <w:t>23uA</w:t>
            </w:r>
          </w:p>
        </w:tc>
      </w:tr>
      <w:tr w:rsidR="00AA2E2F" w:rsidTr="00AA2E2F">
        <w:tc>
          <w:tcPr>
            <w:tcW w:w="2840" w:type="dxa"/>
          </w:tcPr>
          <w:p w:rsidR="00AA2E2F" w:rsidRDefault="00AA2E2F">
            <w:r>
              <w:rPr>
                <w:rFonts w:hint="eastAsia"/>
              </w:rPr>
              <w:t>3.6</w:t>
            </w:r>
          </w:p>
        </w:tc>
        <w:tc>
          <w:tcPr>
            <w:tcW w:w="2841" w:type="dxa"/>
          </w:tcPr>
          <w:p w:rsidR="00AA2E2F" w:rsidRDefault="00AA2E2F">
            <w:r>
              <w:rPr>
                <w:rFonts w:hint="eastAsia"/>
              </w:rPr>
              <w:t>3.1</w:t>
            </w:r>
          </w:p>
        </w:tc>
        <w:tc>
          <w:tcPr>
            <w:tcW w:w="2841" w:type="dxa"/>
          </w:tcPr>
          <w:p w:rsidR="00AA2E2F" w:rsidRDefault="00AA2E2F">
            <w:r>
              <w:rPr>
                <w:rFonts w:hint="eastAsia"/>
              </w:rPr>
              <w:t>2.365mA</w:t>
            </w:r>
          </w:p>
        </w:tc>
      </w:tr>
      <w:tr w:rsidR="00AA2E2F" w:rsidTr="00AA2E2F">
        <w:tc>
          <w:tcPr>
            <w:tcW w:w="2840" w:type="dxa"/>
          </w:tcPr>
          <w:p w:rsidR="00AA2E2F" w:rsidRDefault="00AA2E2F">
            <w:r>
              <w:rPr>
                <w:rFonts w:hint="eastAsia"/>
              </w:rPr>
              <w:t>3.5</w:t>
            </w:r>
          </w:p>
        </w:tc>
        <w:tc>
          <w:tcPr>
            <w:tcW w:w="2841" w:type="dxa"/>
          </w:tcPr>
          <w:p w:rsidR="00AA2E2F" w:rsidRDefault="00AA2E2F">
            <w:r>
              <w:rPr>
                <w:rFonts w:hint="eastAsia"/>
              </w:rPr>
              <w:t>3.1</w:t>
            </w:r>
          </w:p>
        </w:tc>
        <w:tc>
          <w:tcPr>
            <w:tcW w:w="2841" w:type="dxa"/>
          </w:tcPr>
          <w:p w:rsidR="00AA2E2F" w:rsidRDefault="00AA2E2F">
            <w:r>
              <w:rPr>
                <w:rFonts w:hint="eastAsia"/>
              </w:rPr>
              <w:t>1.78mA</w:t>
            </w:r>
          </w:p>
        </w:tc>
      </w:tr>
    </w:tbl>
    <w:p w:rsidR="00AA2E2F" w:rsidRDefault="005D1EA7" w:rsidP="00AA2E2F">
      <w:pPr>
        <w:jc w:val="center"/>
      </w:pPr>
      <w:r>
        <w:rPr>
          <w:rFonts w:hint="eastAsia"/>
        </w:rPr>
        <w:t>Table</w:t>
      </w:r>
      <w:r>
        <w:t xml:space="preserve"> </w:t>
      </w:r>
      <w:r w:rsidR="00AA2E2F">
        <w:rPr>
          <w:rFonts w:hint="eastAsia"/>
        </w:rPr>
        <w:t>1</w:t>
      </w:r>
    </w:p>
    <w:p w:rsidR="005D1EA7" w:rsidRDefault="005D1EA7" w:rsidP="005D1EA7">
      <w:r>
        <w:t xml:space="preserve">In the table, </w:t>
      </w:r>
      <w:proofErr w:type="gramStart"/>
      <w:r>
        <w:t>it can be seen that the</w:t>
      </w:r>
      <w:proofErr w:type="gramEnd"/>
      <w:r>
        <w:t xml:space="preserve"> input and output voltages are greater than 0.8V. The static power consumption is within the normal value given in the manual. In the low input voltage difference, the quiescent current consumption is relatively large. For low-power products, this problem is very fatal;</w:t>
      </w:r>
    </w:p>
    <w:p w:rsidR="005D1EA7" w:rsidRDefault="005D1EA7" w:rsidP="005D1EA7">
      <w:r>
        <w:t>1. Is there a way to solve this problem?</w:t>
      </w:r>
    </w:p>
    <w:p w:rsidR="005D1EA7" w:rsidRDefault="005D1EA7" w:rsidP="005D1EA7">
      <w:r>
        <w:t>2. Is this problem a defect of the switching power supply itself;</w:t>
      </w:r>
    </w:p>
    <w:p w:rsidR="006E067E" w:rsidRDefault="005D1EA7" w:rsidP="005D1EA7">
      <w:r>
        <w:t>3. If the chip can't avoid this problem, can there be other replacement chips to avoid this problem;</w:t>
      </w:r>
    </w:p>
    <w:p w:rsidR="005D1EA7" w:rsidRDefault="005D1EA7" w:rsidP="005D1EA7"/>
    <w:p w:rsidR="005D1EA7" w:rsidRDefault="005D1EA7" w:rsidP="005D1EA7">
      <w:r>
        <w:t>Thanks.</w:t>
      </w:r>
    </w:p>
    <w:p w:rsidR="005D1EA7" w:rsidRDefault="005D1EA7" w:rsidP="005D1EA7"/>
    <w:sectPr w:rsidR="005D1E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4436" w:rsidRDefault="00544436" w:rsidP="00803881">
      <w:r>
        <w:separator/>
      </w:r>
    </w:p>
  </w:endnote>
  <w:endnote w:type="continuationSeparator" w:id="0">
    <w:p w:rsidR="00544436" w:rsidRDefault="00544436" w:rsidP="00803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4436" w:rsidRDefault="00544436" w:rsidP="00803881">
      <w:r>
        <w:separator/>
      </w:r>
    </w:p>
  </w:footnote>
  <w:footnote w:type="continuationSeparator" w:id="0">
    <w:p w:rsidR="00544436" w:rsidRDefault="00544436" w:rsidP="008038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21A"/>
    <w:rsid w:val="0003121A"/>
    <w:rsid w:val="000F451B"/>
    <w:rsid w:val="00374D09"/>
    <w:rsid w:val="00544436"/>
    <w:rsid w:val="005D1EA7"/>
    <w:rsid w:val="006E067E"/>
    <w:rsid w:val="007879E0"/>
    <w:rsid w:val="00803881"/>
    <w:rsid w:val="00843A2B"/>
    <w:rsid w:val="00AA2E2F"/>
    <w:rsid w:val="00AE70B5"/>
    <w:rsid w:val="00B26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541B5"/>
  <w15:docId w15:val="{93B59E9F-6AE7-466B-966E-7C01E1BF9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79E0"/>
    <w:rPr>
      <w:sz w:val="18"/>
      <w:szCs w:val="18"/>
    </w:rPr>
  </w:style>
  <w:style w:type="character" w:customStyle="1" w:styleId="a4">
    <w:name w:val="批注框文本 字符"/>
    <w:basedOn w:val="a0"/>
    <w:link w:val="a3"/>
    <w:uiPriority w:val="99"/>
    <w:semiHidden/>
    <w:rsid w:val="007879E0"/>
    <w:rPr>
      <w:sz w:val="18"/>
      <w:szCs w:val="18"/>
    </w:rPr>
  </w:style>
  <w:style w:type="table" w:styleId="a5">
    <w:name w:val="Table Grid"/>
    <w:basedOn w:val="a1"/>
    <w:uiPriority w:val="59"/>
    <w:rsid w:val="00AA2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811</Characters>
  <Application>Microsoft Office Word</Application>
  <DocSecurity>0</DocSecurity>
  <Lines>6</Lines>
  <Paragraphs>1</Paragraphs>
  <ScaleCrop>false</ScaleCrop>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Elsa Duan</cp:lastModifiedBy>
  <cp:revision>3</cp:revision>
  <dcterms:created xsi:type="dcterms:W3CDTF">2019-03-29T06:37:00Z</dcterms:created>
  <dcterms:modified xsi:type="dcterms:W3CDTF">2019-03-29T06:38:00Z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9e395e-e3b5-421f-8616-70a10f9451af_Enabled">
    <vt:lpwstr>True</vt:lpwstr>
  </property>
  <property fmtid="{D5CDD505-2E9C-101B-9397-08002B2CF9AE}" pid="3" name="MSIP_Label_879e395e-e3b5-421f-8616-70a10f9451af_SiteId">
    <vt:lpwstr>0beb0c35-9cbb-4feb-99e5-589e415c7944</vt:lpwstr>
  </property>
  <property fmtid="{D5CDD505-2E9C-101B-9397-08002B2CF9AE}" pid="4" name="MSIP_Label_879e395e-e3b5-421f-8616-70a10f9451af_Owner">
    <vt:lpwstr>ELSA.DUAN@arrowasia.com</vt:lpwstr>
  </property>
  <property fmtid="{D5CDD505-2E9C-101B-9397-08002B2CF9AE}" pid="5" name="MSIP_Label_879e395e-e3b5-421f-8616-70a10f9451af_SetDate">
    <vt:lpwstr>2019-03-29T06:34:43.0623923Z</vt:lpwstr>
  </property>
  <property fmtid="{D5CDD505-2E9C-101B-9397-08002B2CF9AE}" pid="6" name="MSIP_Label_879e395e-e3b5-421f-8616-70a10f9451af_Name">
    <vt:lpwstr>Public</vt:lpwstr>
  </property>
  <property fmtid="{D5CDD505-2E9C-101B-9397-08002B2CF9AE}" pid="7" name="MSIP_Label_879e395e-e3b5-421f-8616-70a10f9451af_Application">
    <vt:lpwstr>Microsoft Azure Information Protection</vt:lpwstr>
  </property>
  <property fmtid="{D5CDD505-2E9C-101B-9397-08002B2CF9AE}" pid="8" name="MSIP_Label_879e395e-e3b5-421f-8616-70a10f9451af_Extended_MSFT_Method">
    <vt:lpwstr>Automatic</vt:lpwstr>
  </property>
  <property fmtid="{D5CDD505-2E9C-101B-9397-08002B2CF9AE}" pid="9" name="Sensitivity">
    <vt:lpwstr>Public</vt:lpwstr>
  </property>
</Properties>
</file>