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&amp;lid=en_US_ti_designs_title_PMP10601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"http://www.ti.com/tool/PMP10601?keyMatch=zynq&amp;tisearch=tidesigns"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Xilinx®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® 7000 series (XC7Z015) Power Solution, 8W - Reference Design</w: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0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905000" cy="457200"/>
            <wp:effectExtent l="0" t="0" r="0" b="0"/>
            <wp:docPr id="22" name="Picture 22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22 MAR 2017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The PMP10601 reference design provides all the power supply rails necessary to power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7000 series (XC7Z015</w:t>
      </w:r>
      <w:proofErr w:type="gram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)  FPGA</w:t>
      </w:r>
      <w:proofErr w:type="gramEnd"/>
      <w:r w:rsidRPr="00372E43">
        <w:rPr>
          <w:rFonts w:ascii="Arial" w:eastAsia="Times New Roman" w:hAnsi="Arial" w:cs="Arial"/>
          <w:color w:val="555555"/>
          <w:sz w:val="21"/>
          <w:szCs w:val="21"/>
        </w:rPr>
        <w:t>.   This design uses several LMZ3 series modules, LDOs, and a DDR termination regulator to provide all the necessary rails to power the FPGA.  It also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Key Features</w:t>
      </w:r>
    </w:p>
    <w:p w:rsidR="00372E43" w:rsidRPr="00372E43" w:rsidRDefault="00372E43" w:rsidP="00372E43">
      <w:pPr>
        <w:numPr>
          <w:ilvl w:val="0"/>
          <w:numId w:val="1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Provides all the power supply rails needed for a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7000 series (XC7Z015)</w:t>
      </w:r>
    </w:p>
    <w:p w:rsidR="00372E43" w:rsidRPr="00372E43" w:rsidRDefault="00372E43" w:rsidP="00372E43">
      <w:pPr>
        <w:numPr>
          <w:ilvl w:val="0"/>
          <w:numId w:val="1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Design optimized to support a 12V input</w:t>
      </w:r>
    </w:p>
    <w:p w:rsidR="00372E43" w:rsidRPr="00372E43" w:rsidRDefault="00372E43" w:rsidP="00372E43">
      <w:pPr>
        <w:numPr>
          <w:ilvl w:val="0"/>
          <w:numId w:val="1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On board power up and power down sequencing</w:t>
      </w:r>
    </w:p>
    <w:p w:rsidR="00372E43" w:rsidRPr="00372E43" w:rsidRDefault="00372E43" w:rsidP="00372E43">
      <w:pPr>
        <w:numPr>
          <w:ilvl w:val="0"/>
          <w:numId w:val="1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Supports DDR3 memory device</w:t>
      </w:r>
    </w:p>
    <w:p w:rsidR="00372E43" w:rsidRPr="00372E43" w:rsidRDefault="00372E43" w:rsidP="00372E43">
      <w:pPr>
        <w:numPr>
          <w:ilvl w:val="0"/>
          <w:numId w:val="1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Module design for ease of use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7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8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p w:rsidR="00372E43" w:rsidRPr="00372E43" w:rsidRDefault="00372E43" w:rsidP="00372E43">
      <w:pPr>
        <w:numPr>
          <w:ilvl w:val="0"/>
          <w:numId w:val="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9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p w:rsidR="00372E43" w:rsidRPr="00372E43" w:rsidRDefault="00372E43" w:rsidP="00372E43">
      <w:pPr>
        <w:numPr>
          <w:ilvl w:val="0"/>
          <w:numId w:val="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10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Gerber Files</w:t>
        </w:r>
      </w:hyperlink>
    </w:p>
    <w:p w:rsidR="00372E43" w:rsidRPr="00372E43" w:rsidRDefault="00372E43" w:rsidP="00372E43">
      <w:pPr>
        <w:numPr>
          <w:ilvl w:val="0"/>
          <w:numId w:val="3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p w:rsidR="00372E43" w:rsidRPr="00372E43" w:rsidRDefault="00372E43" w:rsidP="00372E43">
      <w:pPr>
        <w:numPr>
          <w:ilvl w:val="0"/>
          <w:numId w:val="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11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LM3880</w:t>
        </w:r>
      </w:hyperlink>
    </w:p>
    <w:p w:rsidR="00372E43" w:rsidRPr="00372E43" w:rsidRDefault="00372E43" w:rsidP="00372E43">
      <w:pPr>
        <w:numPr>
          <w:ilvl w:val="0"/>
          <w:numId w:val="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12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LMZ31503</w:t>
        </w:r>
      </w:hyperlink>
    </w:p>
    <w:p w:rsidR="00372E43" w:rsidRPr="00372E43" w:rsidRDefault="00372E43" w:rsidP="00372E43">
      <w:pPr>
        <w:numPr>
          <w:ilvl w:val="0"/>
          <w:numId w:val="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13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LMZ31506</w:t>
        </w:r>
      </w:hyperlink>
    </w:p>
    <w:p w:rsidR="00372E43" w:rsidRPr="00372E43" w:rsidRDefault="00372E43" w:rsidP="00372E43">
      <w:pPr>
        <w:numPr>
          <w:ilvl w:val="0"/>
          <w:numId w:val="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14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LP2998</w:t>
        </w:r>
      </w:hyperlink>
    </w:p>
    <w:p w:rsidR="00372E43" w:rsidRPr="00372E43" w:rsidRDefault="00372E43" w:rsidP="00372E43">
      <w:pPr>
        <w:numPr>
          <w:ilvl w:val="0"/>
          <w:numId w:val="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15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LP3991</w:t>
        </w:r>
      </w:hyperlink>
    </w:p>
    <w:p w:rsidR="00372E43" w:rsidRPr="00372E43" w:rsidRDefault="00372E43" w:rsidP="00372E43">
      <w:pPr>
        <w:numPr>
          <w:ilvl w:val="0"/>
          <w:numId w:val="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16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More</w:t>
        </w:r>
      </w:hyperlink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3335020" cy="2145030"/>
            <wp:effectExtent l="0" t="0" r="0" b="7620"/>
            <wp:docPr id="21" name="Picture 21" descr="http://www.ti.com/diagrams/med_pmp10601.1_pmp1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i.com/diagrams/med_pmp10601.1_pmp106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2272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920"/>
        <w:gridCol w:w="937"/>
        <w:gridCol w:w="996"/>
        <w:gridCol w:w="905"/>
        <w:gridCol w:w="1167"/>
        <w:gridCol w:w="1799"/>
        <w:gridCol w:w="779"/>
        <w:gridCol w:w="1767"/>
        <w:gridCol w:w="1199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(Min)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(V) (Nom)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(V) (Nom)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(A)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(A)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Output Power (W)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Output Power 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Isolated/Non-Isolated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Isolated/Non-Isolated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Input Type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Input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Topology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Topology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Designed for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Designed for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PMP10601.1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PMP10601.2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2)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</w:tbl>
    <w:bookmarkStart w:id="1" w:name="&amp;lid=en_US_ti_designs_title_PMP10613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"http://www.ti.com/tool/PMP10613?keyMatch=zynq&amp;tisearch=tidesigns"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Xilinx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7000 Series (XC7Z045) 20W Reference Design</w: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1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905000" cy="457200"/>
            <wp:effectExtent l="0" t="0" r="0" b="0"/>
            <wp:docPr id="20" name="Picture 20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03 MAR 2016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The PMP10613 reference design provides all the power supply rails necessary to power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7000 series (XC7Z045)</w:t>
      </w:r>
      <w:proofErr w:type="gram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  FPGA</w:t>
      </w:r>
      <w:proofErr w:type="gramEnd"/>
      <w:r w:rsidRPr="00372E43">
        <w:rPr>
          <w:rFonts w:ascii="Arial" w:eastAsia="Times New Roman" w:hAnsi="Arial" w:cs="Arial"/>
          <w:color w:val="555555"/>
          <w:sz w:val="21"/>
          <w:szCs w:val="21"/>
        </w:rPr>
        <w:t>.   This design uses several LMZ3 series modules, LDOs, and a DDR termination regulator to provide all the necessary rails to power the FPGA.  It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Key Features</w:t>
      </w:r>
    </w:p>
    <w:p w:rsidR="00372E43" w:rsidRPr="00372E43" w:rsidRDefault="00372E43" w:rsidP="00372E43">
      <w:pPr>
        <w:numPr>
          <w:ilvl w:val="0"/>
          <w:numId w:val="4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Provides all the power supply rails needed for a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7000 series (XC7Z045)</w:t>
      </w:r>
    </w:p>
    <w:p w:rsidR="00372E43" w:rsidRPr="00372E43" w:rsidRDefault="00372E43" w:rsidP="00372E43">
      <w:pPr>
        <w:numPr>
          <w:ilvl w:val="0"/>
          <w:numId w:val="4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Design optimized to support 12V input</w:t>
      </w:r>
    </w:p>
    <w:p w:rsidR="00372E43" w:rsidRPr="00372E43" w:rsidRDefault="00372E43" w:rsidP="00372E43">
      <w:pPr>
        <w:numPr>
          <w:ilvl w:val="0"/>
          <w:numId w:val="4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On board power up and power down sequencing</w:t>
      </w:r>
    </w:p>
    <w:p w:rsidR="00372E43" w:rsidRPr="00372E43" w:rsidRDefault="00372E43" w:rsidP="00372E43">
      <w:pPr>
        <w:numPr>
          <w:ilvl w:val="0"/>
          <w:numId w:val="4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Supports DDR3 memory device</w:t>
      </w:r>
    </w:p>
    <w:p w:rsidR="00372E43" w:rsidRPr="00372E43" w:rsidRDefault="00372E43" w:rsidP="00372E43">
      <w:pPr>
        <w:numPr>
          <w:ilvl w:val="0"/>
          <w:numId w:val="4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Module design for ease of use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18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19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p w:rsidR="00372E43" w:rsidRPr="00372E43" w:rsidRDefault="00372E43" w:rsidP="00372E43">
      <w:pPr>
        <w:numPr>
          <w:ilvl w:val="0"/>
          <w:numId w:val="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20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p w:rsidR="00372E43" w:rsidRPr="00372E43" w:rsidRDefault="00372E43" w:rsidP="00372E43">
      <w:pPr>
        <w:numPr>
          <w:ilvl w:val="0"/>
          <w:numId w:val="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21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CAD Files</w:t>
        </w:r>
      </w:hyperlink>
    </w:p>
    <w:p w:rsidR="00372E43" w:rsidRPr="00372E43" w:rsidRDefault="00372E43" w:rsidP="00372E43">
      <w:pPr>
        <w:numPr>
          <w:ilvl w:val="0"/>
          <w:numId w:val="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22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Gerber Files</w:t>
        </w:r>
      </w:hyperlink>
    </w:p>
    <w:p w:rsidR="00372E43" w:rsidRPr="00372E43" w:rsidRDefault="00372E43" w:rsidP="00372E43">
      <w:pPr>
        <w:numPr>
          <w:ilvl w:val="0"/>
          <w:numId w:val="6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p w:rsidR="00372E43" w:rsidRPr="00372E43" w:rsidRDefault="00372E43" w:rsidP="00372E43">
      <w:pPr>
        <w:numPr>
          <w:ilvl w:val="0"/>
          <w:numId w:val="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23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LM3880</w:t>
        </w:r>
      </w:hyperlink>
    </w:p>
    <w:p w:rsidR="00372E43" w:rsidRPr="00372E43" w:rsidRDefault="00372E43" w:rsidP="00372E43">
      <w:pPr>
        <w:numPr>
          <w:ilvl w:val="0"/>
          <w:numId w:val="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24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LMZ31503</w:t>
        </w:r>
      </w:hyperlink>
    </w:p>
    <w:bookmarkStart w:id="2" w:name="&amp;lid=en_US_ti_designs_ti_devices_LMZ3152"/>
    <w:p w:rsidR="00372E43" w:rsidRPr="00372E43" w:rsidRDefault="00372E43" w:rsidP="00372E43">
      <w:pPr>
        <w:numPr>
          <w:ilvl w:val="0"/>
          <w:numId w:val="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"http://www.ti.com/tool/PMP10613?keyMatch=zynq&amp;tisearch=tidesigns"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LMZ31520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2"/>
    </w:p>
    <w:p w:rsidR="00372E43" w:rsidRPr="00372E43" w:rsidRDefault="00372E43" w:rsidP="00372E43">
      <w:pPr>
        <w:numPr>
          <w:ilvl w:val="0"/>
          <w:numId w:val="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25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LP2998</w:t>
        </w:r>
      </w:hyperlink>
    </w:p>
    <w:bookmarkStart w:id="3" w:name="&amp;lid=en_US_ti_designs_ti_devices_LP3892_"/>
    <w:p w:rsidR="00372E43" w:rsidRPr="00372E43" w:rsidRDefault="00372E43" w:rsidP="00372E43">
      <w:pPr>
        <w:numPr>
          <w:ilvl w:val="0"/>
          <w:numId w:val="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"http://www.ti.com/tool/PMP10613?keyMatch=zynq&amp;tisearch=tidesigns"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LP3892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3"/>
    </w:p>
    <w:p w:rsidR="00372E43" w:rsidRPr="00372E43" w:rsidRDefault="00372E43" w:rsidP="00372E43">
      <w:pPr>
        <w:numPr>
          <w:ilvl w:val="0"/>
          <w:numId w:val="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26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More</w:t>
        </w:r>
      </w:hyperlink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3335020" cy="2145030"/>
            <wp:effectExtent l="0" t="0" r="0" b="7620"/>
            <wp:docPr id="19" name="Picture 19" descr="http://www.ti.com/diagrams/med_pmp10613.1_pmp10613_t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i.com/diagrams/med_pmp10613.1_pmp10613_top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2272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021"/>
        <w:gridCol w:w="1047"/>
        <w:gridCol w:w="1142"/>
        <w:gridCol w:w="1039"/>
        <w:gridCol w:w="1350"/>
        <w:gridCol w:w="1932"/>
        <w:gridCol w:w="872"/>
        <w:gridCol w:w="1981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(Min)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(V) (Nom)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(V) (Nom)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(A)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(A)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Output Power (W)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Output Power 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Isolated/Non-Isolated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Isolated/Non-Isolated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Input Type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Input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Topology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Topology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PMP10613.1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PMP10613.2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2)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</w:tbl>
    <w:bookmarkStart w:id="4" w:name="&amp;lid=en_US_ti_designs_title_PMP8251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"http://www.ti.com/tool/PMP8251?keyMatch=zynq&amp;tisearch=tidesigns"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Power Solution for Xilinx FPGA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Zynq 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7 (1.8V@0.15A)</w: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4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03 MAR 2016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This reference design featuring multiple of the TPS54325 and other TI power devices, is a complete power solution for Xilinx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 FPGA. From 12V input, this reference solution provides all the power rails required by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 FPGA including DDR3 memory.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lastRenderedPageBreak/>
        <w:t>Key Features</w:t>
      </w:r>
    </w:p>
    <w:p w:rsidR="00372E43" w:rsidRPr="00372E43" w:rsidRDefault="00372E43" w:rsidP="00372E43">
      <w:pPr>
        <w:numPr>
          <w:ilvl w:val="0"/>
          <w:numId w:val="7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Provides all the power rails needed for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 FPGA</w:t>
      </w:r>
    </w:p>
    <w:p w:rsidR="00372E43" w:rsidRPr="00372E43" w:rsidRDefault="00372E43" w:rsidP="00372E43">
      <w:pPr>
        <w:numPr>
          <w:ilvl w:val="0"/>
          <w:numId w:val="7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Operates with wide input voltage range 5V to 12V</w:t>
      </w:r>
    </w:p>
    <w:p w:rsidR="00372E43" w:rsidRPr="00372E43" w:rsidRDefault="00372E43" w:rsidP="00372E43">
      <w:pPr>
        <w:numPr>
          <w:ilvl w:val="0"/>
          <w:numId w:val="7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Very high density PCB design saving board area</w:t>
      </w:r>
    </w:p>
    <w:p w:rsidR="00372E43" w:rsidRPr="00372E43" w:rsidRDefault="00372E43" w:rsidP="00372E43">
      <w:pPr>
        <w:numPr>
          <w:ilvl w:val="0"/>
          <w:numId w:val="7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Supports DDR3 memory device</w:t>
      </w:r>
    </w:p>
    <w:p w:rsidR="00372E43" w:rsidRPr="00372E43" w:rsidRDefault="00372E43" w:rsidP="00372E43">
      <w:pPr>
        <w:numPr>
          <w:ilvl w:val="0"/>
          <w:numId w:val="7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Optimum combination of switching regulators and LDO provides the best power distribution tree</w:t>
      </w:r>
    </w:p>
    <w:p w:rsidR="00372E43" w:rsidRPr="00372E43" w:rsidRDefault="00372E43" w:rsidP="00372E43">
      <w:pPr>
        <w:numPr>
          <w:ilvl w:val="0"/>
          <w:numId w:val="7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This design is tested and ready to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28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29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p w:rsidR="00372E43" w:rsidRPr="00372E43" w:rsidRDefault="00372E43" w:rsidP="00372E43">
      <w:pPr>
        <w:numPr>
          <w:ilvl w:val="0"/>
          <w:numId w:val="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30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p w:rsidR="00372E43" w:rsidRPr="00372E43" w:rsidRDefault="00372E43" w:rsidP="00372E43">
      <w:pPr>
        <w:numPr>
          <w:ilvl w:val="0"/>
          <w:numId w:val="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31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Layer plots (or PCB layout)</w:t>
        </w:r>
      </w:hyperlink>
    </w:p>
    <w:p w:rsidR="00372E43" w:rsidRPr="00372E43" w:rsidRDefault="00372E43" w:rsidP="00372E43">
      <w:pPr>
        <w:numPr>
          <w:ilvl w:val="0"/>
          <w:numId w:val="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32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Gerber Files</w:t>
        </w:r>
      </w:hyperlink>
    </w:p>
    <w:p w:rsidR="00372E43" w:rsidRPr="00372E43" w:rsidRDefault="00372E43" w:rsidP="00372E43">
      <w:pPr>
        <w:numPr>
          <w:ilvl w:val="0"/>
          <w:numId w:val="9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bookmarkStart w:id="5" w:name="&amp;lid=en_US_ti_designs_ti_devices_REF1112"/>
    <w:p w:rsidR="00372E43" w:rsidRPr="00372E43" w:rsidRDefault="00372E43" w:rsidP="00372E43">
      <w:pPr>
        <w:numPr>
          <w:ilvl w:val="0"/>
          <w:numId w:val="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"http://www.ti.com/tool/PMP8251?keyMatch=zynq&amp;tisearch=tidesigns"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REF1112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"/>
    </w:p>
    <w:bookmarkStart w:id="6" w:name="&amp;lid=en_US_ti_designs_ti_devices_TLV702_"/>
    <w:p w:rsidR="00372E43" w:rsidRPr="00372E43" w:rsidRDefault="00372E43" w:rsidP="00372E43">
      <w:pPr>
        <w:numPr>
          <w:ilvl w:val="0"/>
          <w:numId w:val="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"http://www.ti.com/tool/PMP8251?keyMatch=zynq&amp;tisearch=tidesigns"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TLV702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6"/>
    </w:p>
    <w:p w:rsidR="00372E43" w:rsidRPr="00372E43" w:rsidRDefault="00372E43" w:rsidP="00372E43">
      <w:pPr>
        <w:numPr>
          <w:ilvl w:val="0"/>
          <w:numId w:val="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33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TPS51206</w:t>
        </w:r>
      </w:hyperlink>
    </w:p>
    <w:bookmarkStart w:id="7" w:name="&amp;lid=en_US_ti_designs_ti_devices_TPS5432"/>
    <w:p w:rsidR="00372E43" w:rsidRPr="00372E43" w:rsidRDefault="00372E43" w:rsidP="00372E43">
      <w:pPr>
        <w:numPr>
          <w:ilvl w:val="0"/>
          <w:numId w:val="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"http://www.ti.com/tool/PMP8251?keyMatch=zynq&amp;tisearch=tidesigns"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TPS54325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7"/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3335020" cy="2145030"/>
            <wp:effectExtent l="0" t="0" r="0" b="7620"/>
            <wp:docPr id="18" name="Picture 18" descr="http://www.ti.com/diagrams/med_pmp8251_pmp8251_xilinx_zynq7000_block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i.com/diagrams/med_pmp8251_pmp8251_xilinx_zynq7000_block_diagram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1936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935"/>
        <w:gridCol w:w="988"/>
        <w:gridCol w:w="1125"/>
        <w:gridCol w:w="1023"/>
        <w:gridCol w:w="1328"/>
        <w:gridCol w:w="1917"/>
        <w:gridCol w:w="861"/>
        <w:gridCol w:w="1956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(Min)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(V) (Nom)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(V) (Nom)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(A)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(A)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Output Power (W)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Output Power 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Isolated/Non-Isolated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Isolated/Non-Isolated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Input Type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Input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Topology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Topology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PMP8251.1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PMP8251.2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(Output Voltage 2)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 xml:space="preserve">Buck- 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Integrated Switch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PMP8251.3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3)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PMP8251.4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4)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PMP8251.5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5)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PMP8251.6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6)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.75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.75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PMP8251.7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7)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.75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1.35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PMP8251.8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8)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9.9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PMP8251.9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9)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.15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.27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</w:tr>
    </w:tbl>
    <w:bookmarkStart w:id="8" w:name="&amp;lid=en_US_ti_designs_title_PMP9335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"http://www.ti.com/tool/PMP9335?keyMatch=zynq&amp;tisearch=tidesigns"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Multi-output Multi-buck 20W Power Supply for Xilinx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FPGA Applications Reference Design</w: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8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905000" cy="457200"/>
            <wp:effectExtent l="0" t="0" r="0" b="0"/>
            <wp:docPr id="17" name="Picture 17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03 MAR 2016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PMP9335 is designed for Xilinx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 FPGA applications utilizing the TPS84A20 and TPS84320. This design uses an external timer to synchronize the switching frequency to 300 kHz. It also employs a controlled power up and power down sequence.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Key Features</w:t>
      </w:r>
    </w:p>
    <w:p w:rsidR="00372E43" w:rsidRPr="00372E43" w:rsidRDefault="00372E43" w:rsidP="00372E43">
      <w:pPr>
        <w:numPr>
          <w:ilvl w:val="0"/>
          <w:numId w:val="10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Designed for Xilinx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 FPGA applications</w:t>
      </w:r>
    </w:p>
    <w:p w:rsidR="00372E43" w:rsidRPr="00372E43" w:rsidRDefault="00372E43" w:rsidP="00372E43">
      <w:pPr>
        <w:numPr>
          <w:ilvl w:val="0"/>
          <w:numId w:val="10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lastRenderedPageBreak/>
        <w:t>Compact solution and easy-to-use design with TPS84A20 and  TPS84320 buck regulator modules</w:t>
      </w:r>
    </w:p>
    <w:p w:rsidR="00372E43" w:rsidRPr="00372E43" w:rsidRDefault="00372E43" w:rsidP="00372E43">
      <w:pPr>
        <w:numPr>
          <w:ilvl w:val="0"/>
          <w:numId w:val="10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Controlled power up and power down sequence</w:t>
      </w:r>
    </w:p>
    <w:p w:rsidR="00372E43" w:rsidRPr="00372E43" w:rsidRDefault="00372E43" w:rsidP="00372E43">
      <w:pPr>
        <w:numPr>
          <w:ilvl w:val="0"/>
          <w:numId w:val="10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To be used as a “plug in” module, the use of extra bulk capacitance on external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pcb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is assumed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1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35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1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36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p w:rsidR="00372E43" w:rsidRPr="00372E43" w:rsidRDefault="00372E43" w:rsidP="00372E43">
      <w:pPr>
        <w:numPr>
          <w:ilvl w:val="0"/>
          <w:numId w:val="1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37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p w:rsidR="00372E43" w:rsidRPr="00372E43" w:rsidRDefault="00372E43" w:rsidP="00372E43">
      <w:pPr>
        <w:numPr>
          <w:ilvl w:val="0"/>
          <w:numId w:val="1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38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Layer plots (or PCB layout)</w:t>
        </w:r>
      </w:hyperlink>
    </w:p>
    <w:p w:rsidR="00372E43" w:rsidRPr="00372E43" w:rsidRDefault="00372E43" w:rsidP="00372E43">
      <w:pPr>
        <w:numPr>
          <w:ilvl w:val="0"/>
          <w:numId w:val="1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39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Assembly Drawings</w:t>
        </w:r>
      </w:hyperlink>
    </w:p>
    <w:p w:rsidR="00372E43" w:rsidRPr="00372E43" w:rsidRDefault="00372E43" w:rsidP="00372E43">
      <w:pPr>
        <w:numPr>
          <w:ilvl w:val="0"/>
          <w:numId w:val="1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40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CAD Files</w:t>
        </w:r>
      </w:hyperlink>
    </w:p>
    <w:p w:rsidR="00372E43" w:rsidRPr="00372E43" w:rsidRDefault="00372E43" w:rsidP="00372E43">
      <w:pPr>
        <w:numPr>
          <w:ilvl w:val="0"/>
          <w:numId w:val="1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41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Gerber Files</w:t>
        </w:r>
      </w:hyperlink>
    </w:p>
    <w:p w:rsidR="00372E43" w:rsidRPr="00372E43" w:rsidRDefault="00372E43" w:rsidP="00372E43">
      <w:pPr>
        <w:numPr>
          <w:ilvl w:val="0"/>
          <w:numId w:val="12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bookmarkStart w:id="9" w:name="&amp;lid=en_US_ti_designs_ti_devices_LMC555_"/>
    <w:p w:rsidR="00372E43" w:rsidRPr="00372E43" w:rsidRDefault="00372E43" w:rsidP="00372E43">
      <w:pPr>
        <w:numPr>
          <w:ilvl w:val="0"/>
          <w:numId w:val="1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"http://www.ti.com/tool/PMP9335?keyMatch=zynq&amp;tisearch=tidesigns"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LMC555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9"/>
    </w:p>
    <w:bookmarkStart w:id="10" w:name="&amp;lid=en_US_ti_designs_ti_devices_LMC555-"/>
    <w:p w:rsidR="00372E43" w:rsidRPr="00372E43" w:rsidRDefault="00372E43" w:rsidP="00372E43">
      <w:pPr>
        <w:numPr>
          <w:ilvl w:val="0"/>
          <w:numId w:val="1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"http://www.ti.com/tool/PMP9335?keyMatch=zynq&amp;tisearch=tidesigns"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LMC555-MD8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10"/>
    </w:p>
    <w:p w:rsidR="00372E43" w:rsidRPr="00372E43" w:rsidRDefault="00372E43" w:rsidP="00372E43">
      <w:pPr>
        <w:numPr>
          <w:ilvl w:val="0"/>
          <w:numId w:val="1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42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LP2951</w:t>
        </w:r>
      </w:hyperlink>
    </w:p>
    <w:bookmarkStart w:id="11" w:name="&amp;lid=en_US_ti_designs_ti_devices_LP38855"/>
    <w:p w:rsidR="00372E43" w:rsidRPr="00372E43" w:rsidRDefault="00372E43" w:rsidP="00372E43">
      <w:pPr>
        <w:numPr>
          <w:ilvl w:val="0"/>
          <w:numId w:val="1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"http://www.ti.com/tool/PMP9335?keyMatch=zynq&amp;tisearch=tidesigns"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LP38855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11"/>
    </w:p>
    <w:bookmarkStart w:id="12" w:name="&amp;lid=en_US_ti_designs_ti_devices_TPS8432"/>
    <w:p w:rsidR="00372E43" w:rsidRPr="00372E43" w:rsidRDefault="00372E43" w:rsidP="00372E43">
      <w:pPr>
        <w:numPr>
          <w:ilvl w:val="0"/>
          <w:numId w:val="1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"http://www.ti.com/tool/PMP9335?keyMatch=zynq&amp;tisearch=tidesigns"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TPS84320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12"/>
    </w:p>
    <w:p w:rsidR="00372E43" w:rsidRPr="00372E43" w:rsidRDefault="00372E43" w:rsidP="00372E43">
      <w:pPr>
        <w:numPr>
          <w:ilvl w:val="0"/>
          <w:numId w:val="1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43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More</w:t>
        </w:r>
      </w:hyperlink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3335020" cy="2145030"/>
            <wp:effectExtent l="0" t="0" r="0" b="7620"/>
            <wp:docPr id="16" name="Picture 16" descr="http://www.ti.com/diagrams/med_pmp9335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i.com/diagrams/med_pmp9335_top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2272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838"/>
        <w:gridCol w:w="891"/>
        <w:gridCol w:w="1009"/>
        <w:gridCol w:w="972"/>
        <w:gridCol w:w="1183"/>
        <w:gridCol w:w="1810"/>
        <w:gridCol w:w="787"/>
        <w:gridCol w:w="1858"/>
        <w:gridCol w:w="1204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(Min)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(V) (Nom)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(V) (Nom)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(A)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(A)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Output Power (W)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Output Power 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Isolated/Non-Isolated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Isolated/Non-Isolated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Input Type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Input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Topology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Topology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Designed for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Designed for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PMP9335.1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PMP9335.2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(Output Voltage 2)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6.66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 xml:space="preserve">Buck- 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PMP9335.3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3)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</w:tbl>
    <w:bookmarkStart w:id="13" w:name="&amp;lid=en_US_ti_designs_title_PMP10600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"http://www.ti.com/tool/PMP10600?keyMatch=zynq&amp;tisearch=tidesigns"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Xilinx®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Zynq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®7000 series (XC7Z015) Power Solution, 5W - Reference Design</w: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13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905000" cy="457200"/>
            <wp:effectExtent l="0" t="0" r="0" b="0"/>
            <wp:docPr id="15" name="Picture 15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03 MAR 2016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The PMP10600.1 reference design provides all the power supply rails necessary to power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7000 series (XC7Z015) FPGA.   This design uses several LMZ3 series modules, LDOs, and a DDR termination regulator.  It also features one LM3880 for power up and power down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Key Features</w:t>
      </w:r>
    </w:p>
    <w:p w:rsidR="00372E43" w:rsidRPr="00372E43" w:rsidRDefault="00372E43" w:rsidP="00372E43">
      <w:pPr>
        <w:numPr>
          <w:ilvl w:val="0"/>
          <w:numId w:val="13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Provides all the power supply rails needed for a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7000 series (XC7Z015)</w:t>
      </w:r>
    </w:p>
    <w:p w:rsidR="00372E43" w:rsidRPr="00372E43" w:rsidRDefault="00372E43" w:rsidP="00372E43">
      <w:pPr>
        <w:numPr>
          <w:ilvl w:val="0"/>
          <w:numId w:val="13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Design optimized to support a 12V input</w:t>
      </w:r>
    </w:p>
    <w:p w:rsidR="00372E43" w:rsidRPr="00372E43" w:rsidRDefault="00372E43" w:rsidP="00372E43">
      <w:pPr>
        <w:numPr>
          <w:ilvl w:val="0"/>
          <w:numId w:val="13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On board power up and power down sequencing</w:t>
      </w:r>
    </w:p>
    <w:p w:rsidR="00372E43" w:rsidRPr="00372E43" w:rsidRDefault="00372E43" w:rsidP="00372E43">
      <w:pPr>
        <w:numPr>
          <w:ilvl w:val="0"/>
          <w:numId w:val="13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Supports DDR3 memory device</w:t>
      </w:r>
    </w:p>
    <w:p w:rsidR="00372E43" w:rsidRPr="00372E43" w:rsidRDefault="00372E43" w:rsidP="00372E43">
      <w:pPr>
        <w:numPr>
          <w:ilvl w:val="0"/>
          <w:numId w:val="13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Module design for ease of use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1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45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1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46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p w:rsidR="00372E43" w:rsidRPr="00372E43" w:rsidRDefault="00372E43" w:rsidP="00372E43">
      <w:pPr>
        <w:numPr>
          <w:ilvl w:val="0"/>
          <w:numId w:val="1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47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p w:rsidR="00372E43" w:rsidRPr="00372E43" w:rsidRDefault="00372E43" w:rsidP="00372E43">
      <w:pPr>
        <w:numPr>
          <w:ilvl w:val="0"/>
          <w:numId w:val="1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48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Gerber Files</w:t>
        </w:r>
      </w:hyperlink>
    </w:p>
    <w:p w:rsidR="00372E43" w:rsidRPr="00372E43" w:rsidRDefault="00372E43" w:rsidP="00372E43">
      <w:pPr>
        <w:numPr>
          <w:ilvl w:val="0"/>
          <w:numId w:val="15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bookmarkStart w:id="14" w:name="&amp;lid=en_US_ti_designs_ti_devices_LM3880_"/>
    <w:p w:rsidR="00372E43" w:rsidRPr="00372E43" w:rsidRDefault="00372E43" w:rsidP="00372E43">
      <w:pPr>
        <w:numPr>
          <w:ilvl w:val="0"/>
          <w:numId w:val="1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"http://www.ti.com/tool/PMP10600?keyMatch=zynq&amp;tisearch=tidesigns"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LM3880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14"/>
    </w:p>
    <w:p w:rsidR="00372E43" w:rsidRPr="00372E43" w:rsidRDefault="00372E43" w:rsidP="00372E43">
      <w:pPr>
        <w:numPr>
          <w:ilvl w:val="0"/>
          <w:numId w:val="1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49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LMZ31503</w:t>
        </w:r>
      </w:hyperlink>
    </w:p>
    <w:bookmarkStart w:id="15" w:name="&amp;lid=en_US_ti_designs_ti_devices_LP2998_"/>
    <w:p w:rsidR="00372E43" w:rsidRPr="00372E43" w:rsidRDefault="00372E43" w:rsidP="00372E43">
      <w:pPr>
        <w:numPr>
          <w:ilvl w:val="0"/>
          <w:numId w:val="1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"http://www.ti.com/tool/PMP10600?keyMatch=zynq&amp;tisearch=tidesigns"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LP2998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15"/>
    </w:p>
    <w:bookmarkStart w:id="16" w:name="&amp;lid=en_US_ti_designs_ti_devices_LP3991_"/>
    <w:p w:rsidR="00372E43" w:rsidRPr="00372E43" w:rsidRDefault="00372E43" w:rsidP="00372E43">
      <w:pPr>
        <w:numPr>
          <w:ilvl w:val="0"/>
          <w:numId w:val="1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"http://www.ti.com/tool/PMP10600?keyMatch=zynq&amp;tisearch=tidesigns"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LP3991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16"/>
    </w:p>
    <w:bookmarkStart w:id="17" w:name="&amp;lid=en_US_ti_designs_ti_devices_TPS5602"/>
    <w:p w:rsidR="00372E43" w:rsidRPr="00372E43" w:rsidRDefault="00372E43" w:rsidP="00372E43">
      <w:pPr>
        <w:numPr>
          <w:ilvl w:val="0"/>
          <w:numId w:val="1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"http://www.ti.com/tool/PMP10600?keyMatch=zynq&amp;tisearch=tidesigns"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TPS560200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17"/>
    </w:p>
    <w:p w:rsidR="00372E43" w:rsidRPr="00372E43" w:rsidRDefault="00372E43" w:rsidP="00372E43">
      <w:pPr>
        <w:numPr>
          <w:ilvl w:val="0"/>
          <w:numId w:val="1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50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More</w:t>
        </w:r>
      </w:hyperlink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3335020" cy="2145030"/>
            <wp:effectExtent l="0" t="0" r="0" b="7620"/>
            <wp:docPr id="14" name="Picture 14" descr="http://www.ti.com/diagrams/med_pmp10600.1_pm1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i.com/diagrams/med_pmp10600.1_pm10600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2272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920"/>
        <w:gridCol w:w="937"/>
        <w:gridCol w:w="996"/>
        <w:gridCol w:w="905"/>
        <w:gridCol w:w="1167"/>
        <w:gridCol w:w="1799"/>
        <w:gridCol w:w="779"/>
        <w:gridCol w:w="1767"/>
        <w:gridCol w:w="1199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(Min)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(V) (Nom)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(V) (Nom)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(A)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(A)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Output Power (W)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Output Power 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Isolated/Non-Isolated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Isolated/Non-Isolated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Input Type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Input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Topology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Topology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Designed for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Designed for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PMP10600.1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PMP10600.2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2)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2.34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Integrated Switch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</w:tbl>
    <w:bookmarkStart w:id="18" w:name="&amp;lid=en_US_ti_designs_title_PMP11328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"http://www.ti.com/tool/PMP11328?keyMatch=zynq&amp;tisearch=tidesigns"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 xml:space="preserve">30A 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PMBus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 xml:space="preserve"> Reference Design for Xilinx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Ultrascale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 xml:space="preserve">+ ZU9EG 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MPSoC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 xml:space="preserve"> Core Rail for Base Stations</w: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18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905000" cy="457200"/>
            <wp:effectExtent l="0" t="0" r="0" b="0"/>
            <wp:docPr id="13" name="Picture 13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16 NOV 2015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The PMP11328 is a high power density 30A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PMBus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power supply meeting the Xilinx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Ultrascale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+ ZU9EG FPGA core rail power specifications for Base Station Remote Radio Unit (RRU) applications. The power supply regulates 0.85V for the core rail at 25A in 55mm x 40mm total power supply PCB area.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PMBus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Key Features</w:t>
      </w:r>
    </w:p>
    <w:p w:rsidR="00372E43" w:rsidRPr="00372E43" w:rsidRDefault="00372E43" w:rsidP="00372E43">
      <w:pPr>
        <w:numPr>
          <w:ilvl w:val="0"/>
          <w:numId w:val="16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12V input, 0.85V/25A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PoL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  in 40mm x 55mm PCB area</w:t>
      </w:r>
    </w:p>
    <w:p w:rsidR="00372E43" w:rsidRPr="00372E43" w:rsidRDefault="00372E43" w:rsidP="00372E43">
      <w:pPr>
        <w:numPr>
          <w:ilvl w:val="0"/>
          <w:numId w:val="16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High efficiency &gt;82% at 0.85V/25A, 500kHz</w:t>
      </w:r>
    </w:p>
    <w:p w:rsidR="00372E43" w:rsidRPr="00372E43" w:rsidRDefault="00372E43" w:rsidP="00372E43">
      <w:pPr>
        <w:numPr>
          <w:ilvl w:val="0"/>
          <w:numId w:val="16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Adaptive Voltage Scaling (AVS), Voltage Margining, and Output Voltage/Current/Temperature monitoring through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PMBus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and TI's Fusion GUI</w:t>
      </w:r>
    </w:p>
    <w:p w:rsidR="00372E43" w:rsidRPr="00372E43" w:rsidRDefault="00372E43" w:rsidP="00372E43">
      <w:pPr>
        <w:numPr>
          <w:ilvl w:val="0"/>
          <w:numId w:val="16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4W Power Loss at 12VIN, 0.85V/25A</w:t>
      </w:r>
    </w:p>
    <w:p w:rsidR="00372E43" w:rsidRPr="00372E43" w:rsidRDefault="00372E43" w:rsidP="00372E43">
      <w:pPr>
        <w:numPr>
          <w:ilvl w:val="0"/>
          <w:numId w:val="16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12mV overshoot/undershoot during </w:t>
      </w:r>
      <w:proofErr w:type="gram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a</w:t>
      </w:r>
      <w:proofErr w:type="gram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8A load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lastRenderedPageBreak/>
        <w:t>Available resources</w:t>
      </w:r>
    </w:p>
    <w:p w:rsidR="00372E43" w:rsidRPr="00372E43" w:rsidRDefault="00372E43" w:rsidP="00372E43">
      <w:pPr>
        <w:numPr>
          <w:ilvl w:val="0"/>
          <w:numId w:val="17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52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17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53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p w:rsidR="00372E43" w:rsidRPr="00372E43" w:rsidRDefault="00372E43" w:rsidP="00372E43">
      <w:pPr>
        <w:numPr>
          <w:ilvl w:val="0"/>
          <w:numId w:val="17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54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bookmarkStart w:id="19" w:name="&amp;lid=en_US_ti_designs_avail_resource_lay"/>
    <w:p w:rsidR="00372E43" w:rsidRPr="00372E43" w:rsidRDefault="00372E43" w:rsidP="00372E43">
      <w:pPr>
        <w:numPr>
          <w:ilvl w:val="0"/>
          <w:numId w:val="17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"http://www.ti.com/lit/pdf/tidri17"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Layer plots (or PCB layout)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19"/>
    </w:p>
    <w:bookmarkStart w:id="20" w:name="&amp;lid=en_US_ti_designs_avail_resource_ass"/>
    <w:p w:rsidR="00372E43" w:rsidRPr="00372E43" w:rsidRDefault="00372E43" w:rsidP="00372E43">
      <w:pPr>
        <w:numPr>
          <w:ilvl w:val="0"/>
          <w:numId w:val="17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"http://www.ti.com/lit/pdf/tidri16"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Assembly Drawings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20"/>
    </w:p>
    <w:p w:rsidR="00372E43" w:rsidRPr="00372E43" w:rsidRDefault="00372E43" w:rsidP="00372E43">
      <w:pPr>
        <w:numPr>
          <w:ilvl w:val="0"/>
          <w:numId w:val="17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55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Gerber Files</w:t>
        </w:r>
      </w:hyperlink>
    </w:p>
    <w:p w:rsidR="00372E43" w:rsidRPr="00372E43" w:rsidRDefault="00372E43" w:rsidP="00372E43">
      <w:pPr>
        <w:numPr>
          <w:ilvl w:val="0"/>
          <w:numId w:val="18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bookmarkStart w:id="21" w:name="&amp;lid=en_US_ti_designs_ti_devices_TPS544C"/>
    <w:p w:rsidR="00372E43" w:rsidRPr="00372E43" w:rsidRDefault="00372E43" w:rsidP="00372E43">
      <w:pPr>
        <w:numPr>
          <w:ilvl w:val="0"/>
          <w:numId w:val="1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"http://www.ti.com/tool/PMP11328?keyMatch=zynq&amp;tisearch=tidesigns"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TPS544C25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21"/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3335020" cy="2145030"/>
            <wp:effectExtent l="0" t="0" r="0" b="7620"/>
            <wp:docPr id="12" name="Picture 12" descr="http://www.ti.com/diagrams/med_pmp11328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i.com/diagrams/med_pmp11328_image2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2272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5817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Designed for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Designed for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PMP11328.1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Voltage1)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</w:tbl>
    <w:bookmarkStart w:id="22" w:name="&amp;lid=en_US_ti_designs_title_TIDA-00574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"http://www.ti.com/tool/TIDA-00574?keyMatch=zynq&amp;tisearch=tidesigns"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Xilinx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7000 Series 5W Small Efficient Low-Noise Power Solution Reference Design</w: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22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905000" cy="457200"/>
            <wp:effectExtent l="0" t="0" r="0" b="0"/>
            <wp:docPr id="11" name="Picture 11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26 JUN 2015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The TIDA-00574 shows small solution size and high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curren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density &amp; low noise power solution.  It supports internal sequencing and high output voltage accuracy.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Key Features</w:t>
      </w:r>
    </w:p>
    <w:p w:rsidR="00372E43" w:rsidRPr="00372E43" w:rsidRDefault="00372E43" w:rsidP="00372E43">
      <w:pPr>
        <w:numPr>
          <w:ilvl w:val="0"/>
          <w:numId w:val="19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Small solution size</w:t>
      </w:r>
    </w:p>
    <w:p w:rsidR="00372E43" w:rsidRPr="00372E43" w:rsidRDefault="00372E43" w:rsidP="00372E43">
      <w:pPr>
        <w:numPr>
          <w:ilvl w:val="0"/>
          <w:numId w:val="19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High efficiency across load</w:t>
      </w:r>
    </w:p>
    <w:p w:rsidR="00372E43" w:rsidRPr="00372E43" w:rsidRDefault="00372E43" w:rsidP="00372E43">
      <w:pPr>
        <w:numPr>
          <w:ilvl w:val="0"/>
          <w:numId w:val="19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lastRenderedPageBreak/>
        <w:t>Internal power sequencing</w:t>
      </w:r>
    </w:p>
    <w:p w:rsidR="00372E43" w:rsidRPr="00372E43" w:rsidRDefault="00372E43" w:rsidP="00372E43">
      <w:pPr>
        <w:numPr>
          <w:ilvl w:val="0"/>
          <w:numId w:val="19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Multi channel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configurability</w:t>
      </w:r>
    </w:p>
    <w:p w:rsidR="00372E43" w:rsidRPr="00372E43" w:rsidRDefault="00372E43" w:rsidP="00372E43">
      <w:pPr>
        <w:numPr>
          <w:ilvl w:val="0"/>
          <w:numId w:val="19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Low noise, high PSRR LDO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20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57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20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58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bookmarkStart w:id="23" w:name="&amp;lid=en_US_ti_designs_avail_resource_ref"/>
    <w:p w:rsidR="00372E43" w:rsidRPr="00372E43" w:rsidRDefault="00372E43" w:rsidP="00372E43">
      <w:pPr>
        <w:numPr>
          <w:ilvl w:val="0"/>
          <w:numId w:val="20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"http://www.ti.com/lit/pdf/tidua66"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Reference Guide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23"/>
    </w:p>
    <w:p w:rsidR="00372E43" w:rsidRPr="00372E43" w:rsidRDefault="00372E43" w:rsidP="00372E43">
      <w:pPr>
        <w:numPr>
          <w:ilvl w:val="0"/>
          <w:numId w:val="20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59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Gerber Files</w:t>
        </w:r>
      </w:hyperlink>
    </w:p>
    <w:p w:rsidR="00372E43" w:rsidRPr="00372E43" w:rsidRDefault="00372E43" w:rsidP="00372E43">
      <w:pPr>
        <w:numPr>
          <w:ilvl w:val="0"/>
          <w:numId w:val="21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bookmarkStart w:id="24" w:name="&amp;lid=en_US_ti_designs_ti_devices_LM4132_"/>
    <w:p w:rsidR="00372E43" w:rsidRPr="00372E43" w:rsidRDefault="00372E43" w:rsidP="00372E43">
      <w:pPr>
        <w:numPr>
          <w:ilvl w:val="0"/>
          <w:numId w:val="2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"http://www.ti.com/tool/TIDA-00574?keyMatch=zynq&amp;tisearch=tidesigns"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LM4132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24"/>
    </w:p>
    <w:bookmarkStart w:id="25" w:name="&amp;lid=en_US_ti_designs_ti_devices_LMZ3150"/>
    <w:p w:rsidR="00372E43" w:rsidRPr="00372E43" w:rsidRDefault="00372E43" w:rsidP="00372E43">
      <w:pPr>
        <w:numPr>
          <w:ilvl w:val="0"/>
          <w:numId w:val="2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"http://www.ti.com/tool/TIDA-00574?keyMatch=zynq&amp;tisearch=tidesigns"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LMZ31503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25"/>
    </w:p>
    <w:bookmarkStart w:id="26" w:name="&amp;lid=en_US_ti_designs_ti_devices_LP3990_"/>
    <w:p w:rsidR="00372E43" w:rsidRPr="00372E43" w:rsidRDefault="00372E43" w:rsidP="00372E43">
      <w:pPr>
        <w:numPr>
          <w:ilvl w:val="0"/>
          <w:numId w:val="2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"http://www.ti.com/tool/TIDA-00574?keyMatch=zynq&amp;tisearch=tidesigns"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LP3990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26"/>
    </w:p>
    <w:bookmarkStart w:id="27" w:name="&amp;lid=en_US_ti_designs_ti_devices_LP3996_"/>
    <w:p w:rsidR="00372E43" w:rsidRPr="00372E43" w:rsidRDefault="00372E43" w:rsidP="00372E43">
      <w:pPr>
        <w:numPr>
          <w:ilvl w:val="0"/>
          <w:numId w:val="2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"http://www.ti.com/tool/TIDA-00574?keyMatch=zynq&amp;tisearch=tidesigns"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LP3996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27"/>
    </w:p>
    <w:bookmarkStart w:id="28" w:name="&amp;lid=en_US_ti_designs_ti_devices_LP5907_"/>
    <w:p w:rsidR="00372E43" w:rsidRPr="00372E43" w:rsidRDefault="00372E43" w:rsidP="00372E43">
      <w:pPr>
        <w:numPr>
          <w:ilvl w:val="0"/>
          <w:numId w:val="2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"http://www.ti.com/tool/TIDA-00574?keyMatch=zynq&amp;tisearch=tidesigns"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LP5907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28"/>
    </w:p>
    <w:p w:rsidR="00372E43" w:rsidRPr="00372E43" w:rsidRDefault="00372E43" w:rsidP="00372E43">
      <w:pPr>
        <w:numPr>
          <w:ilvl w:val="0"/>
          <w:numId w:val="2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60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More</w:t>
        </w:r>
      </w:hyperlink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3335020" cy="2145030"/>
            <wp:effectExtent l="0" t="0" r="0" b="7620"/>
            <wp:docPr id="10" name="Picture 10" descr="http://www.ti.com/diagrams/med_tida-00574_tida-00574_board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i.com/diagrams/med_tida-00574_tida-00574_board_image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2272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0"/>
        <w:gridCol w:w="5622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Designed for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Designed for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TIDA-00574.1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Voltage1)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</w:tbl>
    <w:bookmarkStart w:id="29" w:name="&amp;lid=en_US_ti_designs_title_TIDA-00551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"http://www.ti.com/tool/TIDA-00551?keyMatch=zynq&amp;tisearch=tidesigns"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Powering Xilinx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7015 FPGA with TPS65911 Power Management IC Reference Design</w: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29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905000" cy="457200"/>
            <wp:effectExtent l="0" t="0" r="0" b="0"/>
            <wp:docPr id="9" name="Picture 9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26 MAR 2015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lastRenderedPageBreak/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This TPS65911 based reference design is a compact, integrated power solution for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® 7015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SoC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/FPGAs (out of the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7000 series family of products). This design showcases TPS65911 as an all-in-one PMIC solution capable of supplying eight rails to power the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7015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Key Features</w:t>
      </w:r>
    </w:p>
    <w:p w:rsidR="00372E43" w:rsidRPr="00372E43" w:rsidRDefault="00372E43" w:rsidP="00372E43">
      <w:pPr>
        <w:numPr>
          <w:ilvl w:val="0"/>
          <w:numId w:val="22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TPS65911 comes equipped with 1 controller, 3 DCDC converters with integrated FETs, and 8 adjustable general purpose LDOs</w:t>
      </w:r>
    </w:p>
    <w:p w:rsidR="00372E43" w:rsidRPr="00372E43" w:rsidRDefault="00372E43" w:rsidP="00372E43">
      <w:pPr>
        <w:numPr>
          <w:ilvl w:val="0"/>
          <w:numId w:val="22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Provides 8 supply rails to the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 7015 in a compact 2.095 in</w:t>
      </w:r>
      <w:r w:rsidRPr="00372E43">
        <w:rPr>
          <w:rFonts w:ascii="Arial" w:eastAsia="Times New Roman" w:hAnsi="Arial" w:cs="Arial"/>
          <w:color w:val="555555"/>
          <w:sz w:val="15"/>
          <w:szCs w:val="15"/>
          <w:vertAlign w:val="superscript"/>
        </w:rPr>
        <w:t>2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area (includes passive components)</w:t>
      </w:r>
    </w:p>
    <w:p w:rsidR="00372E43" w:rsidRPr="00372E43" w:rsidRDefault="00372E43" w:rsidP="00372E43">
      <w:pPr>
        <w:numPr>
          <w:ilvl w:val="0"/>
          <w:numId w:val="22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Includes an integrated, programmable sequencer for flexible power-up sequencing</w:t>
      </w:r>
    </w:p>
    <w:p w:rsidR="00372E43" w:rsidRPr="00372E43" w:rsidRDefault="00372E43" w:rsidP="00372E43">
      <w:pPr>
        <w:numPr>
          <w:ilvl w:val="0"/>
          <w:numId w:val="22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The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2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62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2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63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p w:rsidR="00372E43" w:rsidRPr="00372E43" w:rsidRDefault="00372E43" w:rsidP="00372E43">
      <w:pPr>
        <w:numPr>
          <w:ilvl w:val="0"/>
          <w:numId w:val="2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64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bookmarkStart w:id="30" w:name="&amp;lid=en_US_ti_designs_avail_resource_cad"/>
    <w:p w:rsidR="00372E43" w:rsidRPr="00372E43" w:rsidRDefault="00372E43" w:rsidP="00372E43">
      <w:pPr>
        <w:numPr>
          <w:ilvl w:val="0"/>
          <w:numId w:val="2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"http://www.ti.com/lit/zip/tidrdo4"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CAD Files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30"/>
    </w:p>
    <w:p w:rsidR="00372E43" w:rsidRPr="00372E43" w:rsidRDefault="00372E43" w:rsidP="00372E43">
      <w:pPr>
        <w:numPr>
          <w:ilvl w:val="0"/>
          <w:numId w:val="24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bookmarkStart w:id="31" w:name="&amp;lid=en_US_ti_designs_ti_devices_TPS6591"/>
    <w:p w:rsidR="00372E43" w:rsidRPr="00372E43" w:rsidRDefault="00372E43" w:rsidP="00372E43">
      <w:pPr>
        <w:numPr>
          <w:ilvl w:val="0"/>
          <w:numId w:val="2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"http://www.ti.com/tool/TIDA-00551?keyMatch=zynq&amp;tisearch=tidesigns"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TPS65911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31"/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3335020" cy="2145030"/>
            <wp:effectExtent l="0" t="0" r="0" b="7620"/>
            <wp:docPr id="8" name="Picture 8" descr="http://www.ti.com/diagrams/med_tida-00551_tida-00551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i.com/diagrams/med_tida-00551_tida-00551_top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2272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0"/>
        <w:gridCol w:w="5622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Designed for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Designed for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TIDA-00551.1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Voltage1)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</w:tbl>
    <w:bookmarkStart w:id="32" w:name="&amp;lid=en_US_ti_designs_title_PMP7877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"http://www.ti.com/tool/PMP7877?keyMatch=zynq&amp;tisearch=tidesigns"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Power Reference Design for Xilinx®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®-7000</w: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32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1905000" cy="457200"/>
            <wp:effectExtent l="0" t="0" r="0" b="0"/>
            <wp:docPr id="7" name="Picture 7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27 JAN 2015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The PMP7877 reference design provides all the rails necessary to power a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®-7000 series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SoC.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  It operates from an input voltage range of 10.8Vin to 13.2Vin and has seven regulated outputs: 1Vout @ 5A, 1.8Vout @ 2.5A, 1.5Vout @ 6A, 3.3Vout @ 5A, 3.3Vout @ 5A, 5Vout @ 2A, and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Key Features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• Provides all the power supply rails needed for a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®-7000 series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SoC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  <w:t>• Design optimized to support a 12V input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  <w:t>• On board power up and down sequencing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  <w:t xml:space="preserve">• External clock frequency 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syncronization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(500kHz)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  <w:t>• Proven and tested design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2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66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2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67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p w:rsidR="00372E43" w:rsidRPr="00372E43" w:rsidRDefault="00372E43" w:rsidP="00372E43">
      <w:pPr>
        <w:numPr>
          <w:ilvl w:val="0"/>
          <w:numId w:val="2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68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p w:rsidR="00372E43" w:rsidRPr="00372E43" w:rsidRDefault="00372E43" w:rsidP="00372E43">
      <w:pPr>
        <w:numPr>
          <w:ilvl w:val="0"/>
          <w:numId w:val="25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69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Gerber Files</w:t>
        </w:r>
      </w:hyperlink>
    </w:p>
    <w:p w:rsidR="00372E43" w:rsidRPr="00372E43" w:rsidRDefault="00372E43" w:rsidP="00372E43">
      <w:pPr>
        <w:numPr>
          <w:ilvl w:val="0"/>
          <w:numId w:val="26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bookmarkStart w:id="33" w:name="&amp;lid=en_US_ti_designs_ti_devices_LM21305"/>
    <w:p w:rsidR="00372E43" w:rsidRPr="00372E43" w:rsidRDefault="00372E43" w:rsidP="00372E43">
      <w:pPr>
        <w:numPr>
          <w:ilvl w:val="0"/>
          <w:numId w:val="2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"http://www.ti.com/tool/PMP7877?keyMatch=zynq&amp;tisearch=tidesigns"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LM21305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33"/>
    </w:p>
    <w:bookmarkStart w:id="34" w:name="&amp;lid=en_US_ti_designs_ti_devices_LM25119"/>
    <w:p w:rsidR="00372E43" w:rsidRPr="00372E43" w:rsidRDefault="00372E43" w:rsidP="00372E43">
      <w:pPr>
        <w:numPr>
          <w:ilvl w:val="0"/>
          <w:numId w:val="2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"http://www.ti.com/tool/PMP7877?keyMatch=zynq&amp;tisearch=tidesigns"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LM25119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34"/>
    </w:p>
    <w:bookmarkStart w:id="35" w:name="&amp;lid=en_US_ti_designs_ti_devices_LM3881_"/>
    <w:p w:rsidR="00372E43" w:rsidRPr="00372E43" w:rsidRDefault="00372E43" w:rsidP="00372E43">
      <w:pPr>
        <w:numPr>
          <w:ilvl w:val="0"/>
          <w:numId w:val="2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"http://www.ti.com/tool/PMP7877?keyMatch=zynq&amp;tisearch=tidesigns"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LM3881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35"/>
    </w:p>
    <w:bookmarkStart w:id="36" w:name="&amp;lid=en_US_ti_designs_ti_devices_LMR1202"/>
    <w:p w:rsidR="00372E43" w:rsidRPr="00372E43" w:rsidRDefault="00372E43" w:rsidP="00372E43">
      <w:pPr>
        <w:numPr>
          <w:ilvl w:val="0"/>
          <w:numId w:val="2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"http://www.ti.com/tool/PMP7877?keyMatch=zynq&amp;tisearch=tidesigns"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LMR12020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36"/>
    </w:p>
    <w:bookmarkStart w:id="37" w:name="&amp;lid=en_US_ti_designs_ti_devices_LP2951_"/>
    <w:p w:rsidR="00372E43" w:rsidRPr="00372E43" w:rsidRDefault="00372E43" w:rsidP="00372E43">
      <w:pPr>
        <w:numPr>
          <w:ilvl w:val="0"/>
          <w:numId w:val="2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"http://www.ti.com/tool/PMP7877?keyMatch=zynq&amp;tisearch=tidesigns"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LP2951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37"/>
    </w:p>
    <w:bookmarkStart w:id="38" w:name="&amp;lid=en_US_ti_designs_ti_devices_more_PM"/>
    <w:p w:rsidR="00372E43" w:rsidRPr="00372E43" w:rsidRDefault="00372E43" w:rsidP="00372E43">
      <w:pPr>
        <w:numPr>
          <w:ilvl w:val="0"/>
          <w:numId w:val="26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"http://www.ti.com/tool/PMP7877?keyMatch=zynq&amp;tisearch=tidesigns"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More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38"/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3335020" cy="2145030"/>
            <wp:effectExtent l="0" t="0" r="0" b="7620"/>
            <wp:docPr id="6" name="Picture 6" descr="http://www.ti.com/diagrams/med_pmp7877_pmp7877_xilinx_zynq7000_t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i.com/diagrams/med_pmp7877_pmp7877_xilinx_zynq7000_tops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1936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752"/>
        <w:gridCol w:w="756"/>
        <w:gridCol w:w="757"/>
        <w:gridCol w:w="885"/>
        <w:gridCol w:w="867"/>
        <w:gridCol w:w="1579"/>
        <w:gridCol w:w="1114"/>
        <w:gridCol w:w="1685"/>
        <w:gridCol w:w="1106"/>
        <w:gridCol w:w="894"/>
      </w:tblGrid>
      <w:tr w:rsidR="00372E43" w:rsidRPr="00372E43" w:rsidTr="00372E43">
        <w:trPr>
          <w:gridAfter w:val="1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(Min)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(V) (Nom)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(V) (Nom)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(A)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(A)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Output Power (W)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Output Power 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Isolated/Non-Isolated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Isolated/Non-Isolated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Input Type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Input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Topology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Topology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Designed for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Designed for</w:t>
            </w:r>
          </w:p>
        </w:tc>
      </w:tr>
      <w:tr w:rsidR="00372E43" w:rsidRPr="00372E43" w:rsidTr="00372E43">
        <w:trPr>
          <w:gridAfter w:val="1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PMP7877.1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E43" w:rsidRPr="00372E43" w:rsidTr="00372E43">
        <w:trPr>
          <w:gridAfter w:val="1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PMP7877.2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2)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E43" w:rsidRPr="00372E43" w:rsidTr="00372E43">
        <w:trPr>
          <w:gridAfter w:val="1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PMP7877.3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3)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E43" w:rsidRPr="00372E43" w:rsidTr="00372E43">
        <w:trPr>
          <w:gridAfter w:val="1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PMP7877.4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4)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E43" w:rsidRPr="00372E43" w:rsidTr="00372E43">
        <w:trPr>
          <w:gridAfter w:val="1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PMP7877.5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5)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E43" w:rsidRPr="00372E43" w:rsidTr="00372E43">
        <w:trPr>
          <w:gridAfter w:val="1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PMP7877.6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6)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E43" w:rsidRPr="00372E43" w:rsidTr="00372E43">
        <w:trPr>
          <w:gridAfter w:val="1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PMP7877.7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7)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.75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.75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Linear Regulator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PMP7877.8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 Voltage 8)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14.4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12.45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62.25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</w:tbl>
    <w:bookmarkStart w:id="39" w:name="&amp;lid=en_US_ti_designs_title_TIDA-00390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"http://www.ti.com/tool/TIDA-00390?keyMatch=zynq&amp;tisearch=tidesigns"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Automotive ADAS Power Design Optimized for Xilinx®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 xml:space="preserve">® 7020 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SoC</w:t>
      </w:r>
      <w:proofErr w:type="spellEnd"/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39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905000" cy="457200"/>
            <wp:effectExtent l="0" t="0" r="0" b="0"/>
            <wp:docPr id="5" name="Picture 5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15 JAN 2015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The TIDA-00390 design is an optimized power solution for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7020 FPGA/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SoC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(out of the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7000 series family of products). It targets ADAS applications where customers opt to use FPGA instead of Multicore DSP or MPU.  This design runs from a single intermediate 3.3V or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lastRenderedPageBreak/>
        <w:t>Key Features</w:t>
      </w:r>
    </w:p>
    <w:p w:rsidR="00372E43" w:rsidRPr="00372E43" w:rsidRDefault="00372E43" w:rsidP="00372E43">
      <w:pPr>
        <w:numPr>
          <w:ilvl w:val="0"/>
          <w:numId w:val="27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Provides all the power supply rails for a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7020 based ADAS system</w:t>
      </w:r>
    </w:p>
    <w:p w:rsidR="00372E43" w:rsidRPr="00372E43" w:rsidRDefault="00372E43" w:rsidP="00372E43">
      <w:pPr>
        <w:numPr>
          <w:ilvl w:val="0"/>
          <w:numId w:val="27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Individual High efficiency switching regulators and LDO for best layout and IC placement flexibility and heat spreading on the board</w:t>
      </w:r>
    </w:p>
    <w:p w:rsidR="00372E43" w:rsidRPr="00372E43" w:rsidRDefault="00372E43" w:rsidP="00372E43">
      <w:pPr>
        <w:numPr>
          <w:ilvl w:val="0"/>
          <w:numId w:val="27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All switching regulators operate at &gt;2MHz for optimized size and cost of external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2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71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2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72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p w:rsidR="00372E43" w:rsidRPr="00372E43" w:rsidRDefault="00372E43" w:rsidP="00372E43">
      <w:pPr>
        <w:numPr>
          <w:ilvl w:val="0"/>
          <w:numId w:val="2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73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bookmarkStart w:id="40" w:name="&amp;lid=en_US_ti_designs_avail_resource_ger"/>
    <w:p w:rsidR="00372E43" w:rsidRPr="00372E43" w:rsidRDefault="00372E43" w:rsidP="00372E43">
      <w:pPr>
        <w:numPr>
          <w:ilvl w:val="0"/>
          <w:numId w:val="28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"http://www.ti.com/lit/zip/tidc878"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Gerber Files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40"/>
    </w:p>
    <w:p w:rsidR="00372E43" w:rsidRPr="00372E43" w:rsidRDefault="00372E43" w:rsidP="00372E43">
      <w:pPr>
        <w:numPr>
          <w:ilvl w:val="0"/>
          <w:numId w:val="29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p w:rsidR="00372E43" w:rsidRPr="00372E43" w:rsidRDefault="00372E43" w:rsidP="00372E43">
      <w:pPr>
        <w:numPr>
          <w:ilvl w:val="0"/>
          <w:numId w:val="2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74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LM3880-Q1</w:t>
        </w:r>
      </w:hyperlink>
    </w:p>
    <w:p w:rsidR="00372E43" w:rsidRPr="00372E43" w:rsidRDefault="00372E43" w:rsidP="00372E43">
      <w:pPr>
        <w:numPr>
          <w:ilvl w:val="0"/>
          <w:numId w:val="2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75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LP2998-Q1</w:t>
        </w:r>
      </w:hyperlink>
    </w:p>
    <w:bookmarkStart w:id="41" w:name="&amp;lid=en_US_ti_designs_ti_devices_TLV7001"/>
    <w:p w:rsidR="00372E43" w:rsidRPr="00372E43" w:rsidRDefault="00372E43" w:rsidP="00372E43">
      <w:pPr>
        <w:numPr>
          <w:ilvl w:val="0"/>
          <w:numId w:val="2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"http://www.ti.com/tool/TIDA-00390?keyMatch=zynq&amp;tisearch=tidesigns"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TLV70018-Q1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41"/>
    </w:p>
    <w:p w:rsidR="00372E43" w:rsidRPr="00372E43" w:rsidRDefault="00372E43" w:rsidP="00372E43">
      <w:pPr>
        <w:numPr>
          <w:ilvl w:val="0"/>
          <w:numId w:val="2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76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TPS61240-Q1</w:t>
        </w:r>
      </w:hyperlink>
    </w:p>
    <w:bookmarkStart w:id="42" w:name="&amp;lid=en_US_ti_designs_ti_devices_TPS6209"/>
    <w:p w:rsidR="00372E43" w:rsidRPr="00372E43" w:rsidRDefault="00372E43" w:rsidP="00372E43">
      <w:pPr>
        <w:numPr>
          <w:ilvl w:val="0"/>
          <w:numId w:val="2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"http://www.ti.com/tool/TIDA-00390?keyMatch=zynq&amp;tisearch=tidesigns"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TPS62090-Q1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42"/>
    </w:p>
    <w:p w:rsidR="00372E43" w:rsidRPr="00372E43" w:rsidRDefault="00372E43" w:rsidP="00372E43">
      <w:pPr>
        <w:numPr>
          <w:ilvl w:val="0"/>
          <w:numId w:val="29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77" w:anchor="tiDevice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More</w:t>
        </w:r>
      </w:hyperlink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2145030" cy="3335020"/>
            <wp:effectExtent l="0" t="0" r="7620" b="0"/>
            <wp:docPr id="4" name="Picture 4" descr="http://www.ti.com/diagrams/med_tida-00390_tida-00390_photo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i.com/diagrams/med_tida-00390_tida-00390_photo_top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2272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0"/>
        <w:gridCol w:w="5622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Designed for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Designed for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TIDA-00390.1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(Output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Voltage1)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FPGA</w:t>
            </w:r>
          </w:p>
        </w:tc>
      </w:tr>
    </w:tbl>
    <w:bookmarkStart w:id="43" w:name="&amp;lid=en_US_ti_designs_title_TIDA-00389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lastRenderedPageBreak/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"http://www.ti.com/tool/TIDA-00389?keyMatch=zynq&amp;tisearch=tidesigns"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Automotive ADAS Power Design Optimized for Xilinx®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 xml:space="preserve">® 7010 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SoC</w:t>
      </w:r>
      <w:proofErr w:type="spellEnd"/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43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905000" cy="457200"/>
            <wp:effectExtent l="0" t="0" r="0" b="0"/>
            <wp:docPr id="3" name="Picture 3" descr="http://www.ti.com/assets/images/TIDesig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i.com/assets/images/TIDesigns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06 JAN 2015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The TIDA-00389 design is an optimized power solution for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7010 FPGA/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SoC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(out of the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7000 series family of products). It targets ADAS applications where customers opt to use FPGA instead of Multicore DSP or MPU.  This design runs from a single intermediate 3.3V or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Key Features</w:t>
      </w:r>
    </w:p>
    <w:p w:rsidR="00372E43" w:rsidRPr="00372E43" w:rsidRDefault="00372E43" w:rsidP="00372E43">
      <w:pPr>
        <w:numPr>
          <w:ilvl w:val="0"/>
          <w:numId w:val="30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Provides all the power supply rails for a Xilinx®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>® 7010 based  ADAS system</w:t>
      </w:r>
    </w:p>
    <w:p w:rsidR="00372E43" w:rsidRPr="00372E43" w:rsidRDefault="00372E43" w:rsidP="00372E43">
      <w:pPr>
        <w:numPr>
          <w:ilvl w:val="0"/>
          <w:numId w:val="30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Individual High efficiency switching regulators for low power consumption and heat generation</w:t>
      </w:r>
    </w:p>
    <w:p w:rsidR="00372E43" w:rsidRPr="00372E43" w:rsidRDefault="00372E43" w:rsidP="00372E43">
      <w:pPr>
        <w:numPr>
          <w:ilvl w:val="0"/>
          <w:numId w:val="30"/>
        </w:numPr>
        <w:shd w:val="clear" w:color="auto" w:fill="F9F9F9"/>
        <w:spacing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All switching regulators operate at &gt;2MHz for optimized size and cost of external components and to reduce noise in the AM radio (...)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p w:rsidR="00372E43" w:rsidRPr="00372E43" w:rsidRDefault="00372E43" w:rsidP="00372E43">
      <w:pPr>
        <w:numPr>
          <w:ilvl w:val="0"/>
          <w:numId w:val="3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79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Schematic/Block Diagram</w:t>
        </w:r>
      </w:hyperlink>
    </w:p>
    <w:p w:rsidR="00372E43" w:rsidRPr="00372E43" w:rsidRDefault="00372E43" w:rsidP="00372E43">
      <w:pPr>
        <w:numPr>
          <w:ilvl w:val="0"/>
          <w:numId w:val="3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80" w:tgtFrame="_blank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Bill of Materials</w:t>
        </w:r>
      </w:hyperlink>
    </w:p>
    <w:bookmarkStart w:id="44" w:name="&amp;lid=en_US_ti_designs_avail_resource_sof"/>
    <w:p w:rsidR="00372E43" w:rsidRPr="00372E43" w:rsidRDefault="00372E43" w:rsidP="00372E43">
      <w:pPr>
        <w:numPr>
          <w:ilvl w:val="0"/>
          <w:numId w:val="3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"http://www.ti.com/lit/zip/tidc844"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Software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44"/>
    </w:p>
    <w:p w:rsidR="00372E43" w:rsidRPr="00372E43" w:rsidRDefault="00372E43" w:rsidP="00372E43">
      <w:pPr>
        <w:numPr>
          <w:ilvl w:val="0"/>
          <w:numId w:val="31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hyperlink r:id="rId81" w:history="1">
        <w:r w:rsidRPr="00372E43">
          <w:rPr>
            <w:rFonts w:ascii="Arial" w:eastAsia="Times New Roman" w:hAnsi="Arial" w:cs="Arial"/>
            <w:color w:val="118899"/>
            <w:sz w:val="21"/>
            <w:szCs w:val="21"/>
            <w:u w:val="single"/>
          </w:rPr>
          <w:t>Technical Reference</w:t>
        </w:r>
      </w:hyperlink>
    </w:p>
    <w:p w:rsidR="00372E43" w:rsidRPr="00372E43" w:rsidRDefault="00372E43" w:rsidP="00372E43">
      <w:pPr>
        <w:numPr>
          <w:ilvl w:val="0"/>
          <w:numId w:val="32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bookmarkStart w:id="45" w:name="&amp;lid=en_US_ti_designs_ti_devices_LM26480"/>
    <w:p w:rsidR="00372E43" w:rsidRPr="00372E43" w:rsidRDefault="00372E43" w:rsidP="00372E43">
      <w:pPr>
        <w:numPr>
          <w:ilvl w:val="0"/>
          <w:numId w:val="3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"http://www.ti.com/tool/TIDA-00389?keyMatch=zynq&amp;tisearch=tidesigns"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LM26480-Q1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45"/>
    </w:p>
    <w:bookmarkStart w:id="46" w:name="&amp;lid=en_US_ti_designs_ti_devices_LM3880-"/>
    <w:p w:rsidR="00372E43" w:rsidRPr="00372E43" w:rsidRDefault="00372E43" w:rsidP="00372E43">
      <w:pPr>
        <w:numPr>
          <w:ilvl w:val="0"/>
          <w:numId w:val="3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"http://www.ti.com/tool/TIDA-00389?keyMatch=zynq&amp;tisearch=tidesigns"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LM3880-Q1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46"/>
    </w:p>
    <w:bookmarkStart w:id="47" w:name="&amp;lid=en_US_ti_designs_ti_devices_LP2998-"/>
    <w:p w:rsidR="00372E43" w:rsidRPr="00372E43" w:rsidRDefault="00372E43" w:rsidP="00372E43">
      <w:pPr>
        <w:numPr>
          <w:ilvl w:val="0"/>
          <w:numId w:val="3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"http://www.ti.com/tool/TIDA-00389?keyMatch=zynq&amp;tisearch=tidesigns"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LP2998-Q1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47"/>
    </w:p>
    <w:bookmarkStart w:id="48" w:name="&amp;lid=en_US_ti_designs_ti_devices_TPS6124"/>
    <w:p w:rsidR="00372E43" w:rsidRPr="00372E43" w:rsidRDefault="00372E43" w:rsidP="00372E43">
      <w:pPr>
        <w:numPr>
          <w:ilvl w:val="0"/>
          <w:numId w:val="3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"http://www.ti.com/tool/TIDA-00389?keyMatch=zynq&amp;tisearch=tidesigns"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TPS61240-Q1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48"/>
    </w:p>
    <w:bookmarkStart w:id="49" w:name="&amp;lid=en_US_ti_designs_ti_devices_TPS6226"/>
    <w:p w:rsidR="00372E43" w:rsidRPr="00372E43" w:rsidRDefault="00372E43" w:rsidP="00372E43">
      <w:pPr>
        <w:numPr>
          <w:ilvl w:val="0"/>
          <w:numId w:val="3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"http://www.ti.com/tool/TIDA-00389?keyMatch=zynq&amp;tisearch=tidesigns"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TPS62260-Q1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49"/>
    </w:p>
    <w:bookmarkStart w:id="50" w:name="&amp;lid=en_US_ti_designs_ti_devices_more_TI"/>
    <w:p w:rsidR="00372E43" w:rsidRPr="00372E43" w:rsidRDefault="00372E43" w:rsidP="00372E43">
      <w:pPr>
        <w:numPr>
          <w:ilvl w:val="0"/>
          <w:numId w:val="32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"http://www.ti.com/tool/TIDA-00389?keyMatch=zynq&amp;tisearch=tidesigns"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More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0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2145030" cy="3335020"/>
            <wp:effectExtent l="0" t="0" r="7620" b="0"/>
            <wp:docPr id="2" name="Picture 2" descr="http://www.ti.com/diagrams/med_tida-00389_tida-00389_board_ph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i.com/diagrams/med_tida-00389_tida-00389_board_photo-1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1" w:name="&amp;lid=en_US_ti_designs_title_PMP7975"/>
    <w:p w:rsidR="00372E43" w:rsidRPr="00372E43" w:rsidRDefault="00372E43" w:rsidP="00372E43">
      <w:pPr>
        <w:shd w:val="clear" w:color="auto" w:fill="F9F9F9"/>
        <w:spacing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begin"/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instrText xml:space="preserve"> HYPERLINK "http://www.ti.com/tool/PMP7975?keyMatch=zynq&amp;tisearch=tidesigns" \t "_blank" </w:instrText>
      </w:r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separate"/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  <w:u w:val="single"/>
        </w:rPr>
        <w:t>Analog Solution for</w:t>
      </w:r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 </w:t>
      </w:r>
      <w:proofErr w:type="spellStart"/>
      <w:r w:rsidRPr="00372E43">
        <w:rPr>
          <w:rFonts w:ascii="Arial" w:eastAsia="Times New Roman" w:hAnsi="Arial" w:cs="Arial"/>
          <w:b/>
          <w:bCs/>
          <w:color w:val="118899"/>
          <w:sz w:val="29"/>
          <w:szCs w:val="29"/>
        </w:rPr>
        <w:t>Zynq</w:t>
      </w:r>
      <w:proofErr w:type="spellEnd"/>
      <w:r w:rsidRPr="00372E43">
        <w:rPr>
          <w:rFonts w:ascii="Arial" w:eastAsia="Times New Roman" w:hAnsi="Arial" w:cs="Arial"/>
          <w:b/>
          <w:bCs/>
          <w:color w:val="333333"/>
          <w:sz w:val="29"/>
          <w:szCs w:val="29"/>
        </w:rPr>
        <w:fldChar w:fldCharType="end"/>
      </w:r>
      <w:bookmarkEnd w:id="51"/>
    </w:p>
    <w:p w:rsidR="00372E43" w:rsidRPr="00372E43" w:rsidRDefault="00372E43" w:rsidP="00372E43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372E43">
        <w:rPr>
          <w:rFonts w:ascii="Arial" w:eastAsia="Times New Roman" w:hAnsi="Arial" w:cs="Arial"/>
          <w:color w:val="333333"/>
          <w:sz w:val="15"/>
          <w:szCs w:val="15"/>
        </w:rPr>
        <w:t>Updated: 16 DEC 2014</w:t>
      </w:r>
    </w:p>
    <w:p w:rsidR="00372E43" w:rsidRPr="00372E43" w:rsidRDefault="00372E43" w:rsidP="00372E43">
      <w:pPr>
        <w:shd w:val="clear" w:color="auto" w:fill="F9F9F9"/>
        <w:spacing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Description</w:t>
      </w:r>
    </w:p>
    <w:p w:rsidR="00372E43" w:rsidRPr="00372E43" w:rsidRDefault="00372E43" w:rsidP="00372E43">
      <w:pPr>
        <w:shd w:val="clear" w:color="auto" w:fill="F9F9F9"/>
        <w:spacing w:after="24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t>Xilinx chose TI as the power solution vendor to power </w:t>
      </w:r>
      <w:proofErr w:type="spell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Zynq</w:t>
      </w:r>
      <w:proofErr w:type="spell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 FPGA (along with other analog solution from TI). You will find Schematic and bill of material </w:t>
      </w:r>
      <w:proofErr w:type="spellStart"/>
      <w:proofErr w:type="gramStart"/>
      <w:r w:rsidRPr="00372E43">
        <w:rPr>
          <w:rFonts w:ascii="Arial" w:eastAsia="Times New Roman" w:hAnsi="Arial" w:cs="Arial"/>
          <w:color w:val="555555"/>
          <w:sz w:val="21"/>
          <w:szCs w:val="21"/>
        </w:rPr>
        <w:t>fo</w:t>
      </w:r>
      <w:proofErr w:type="spellEnd"/>
      <w:proofErr w:type="gramEnd"/>
      <w:r w:rsidRPr="00372E43">
        <w:rPr>
          <w:rFonts w:ascii="Arial" w:eastAsia="Times New Roman" w:hAnsi="Arial" w:cs="Arial"/>
          <w:color w:val="555555"/>
          <w:sz w:val="21"/>
          <w:szCs w:val="21"/>
        </w:rPr>
        <w:t xml:space="preserve"> the solution Xilinx used on the development kits.</w:t>
      </w:r>
    </w:p>
    <w:p w:rsidR="00372E43" w:rsidRPr="00372E43" w:rsidRDefault="00372E43" w:rsidP="00372E43">
      <w:p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Available resources</w:t>
      </w:r>
    </w:p>
    <w:bookmarkStart w:id="52" w:name="&amp;lid=en_US_ti_designs_avail_resource_sch"/>
    <w:p w:rsidR="00372E43" w:rsidRPr="00372E43" w:rsidRDefault="00372E43" w:rsidP="00372E43">
      <w:pPr>
        <w:numPr>
          <w:ilvl w:val="0"/>
          <w:numId w:val="3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"http://www.ti.com/lit/pdf/slura88a"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Schematic/Block Diagram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2"/>
    </w:p>
    <w:bookmarkStart w:id="53" w:name="&amp;lid=en_US_ti_designs_avail_resource_bom"/>
    <w:p w:rsidR="00372E43" w:rsidRPr="00372E43" w:rsidRDefault="00372E43" w:rsidP="00372E43">
      <w:pPr>
        <w:numPr>
          <w:ilvl w:val="0"/>
          <w:numId w:val="3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"http://www.ti.com/lit/pdf/slura89a"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Bill of Materials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3"/>
    </w:p>
    <w:bookmarkStart w:id="54" w:name="&amp;lid=en_US_ti_designs_avail_resource_tec"/>
    <w:p w:rsidR="00372E43" w:rsidRPr="00372E43" w:rsidRDefault="00372E43" w:rsidP="00372E43">
      <w:pPr>
        <w:numPr>
          <w:ilvl w:val="0"/>
          <w:numId w:val="3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"http://www.ti.com/lit/pdf/sluub46"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Technical Reference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4"/>
    </w:p>
    <w:bookmarkStart w:id="55" w:name="&amp;lid=en_US_ti_designs_avail_resource_use"/>
    <w:p w:rsidR="00372E43" w:rsidRPr="00372E43" w:rsidRDefault="00372E43" w:rsidP="00372E43">
      <w:pPr>
        <w:numPr>
          <w:ilvl w:val="0"/>
          <w:numId w:val="33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"http://www.ti.com/lit/pdf/slyu019a"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User's Guide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5"/>
    </w:p>
    <w:p w:rsidR="00372E43" w:rsidRPr="00372E43" w:rsidRDefault="00372E43" w:rsidP="00372E43">
      <w:pPr>
        <w:numPr>
          <w:ilvl w:val="0"/>
          <w:numId w:val="34"/>
        </w:numPr>
        <w:shd w:val="clear" w:color="auto" w:fill="F9F9F9"/>
        <w:spacing w:after="120" w:line="240" w:lineRule="auto"/>
        <w:ind w:left="240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TI Devices</w:t>
      </w:r>
    </w:p>
    <w:bookmarkStart w:id="56" w:name="&amp;lid=en_US_ti_designs_ti_devices_LMZ1200"/>
    <w:p w:rsidR="00372E43" w:rsidRPr="00372E43" w:rsidRDefault="00372E43" w:rsidP="00372E43">
      <w:pPr>
        <w:numPr>
          <w:ilvl w:val="0"/>
          <w:numId w:val="3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"http://www.ti.com/tool/PMP7975?keyMatch=zynq&amp;tisearch=tidesigns"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LMZ12002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6"/>
    </w:p>
    <w:bookmarkStart w:id="57" w:name="&amp;lid=en_US_ti_designs_ti_devices_PTD08D2"/>
    <w:p w:rsidR="00372E43" w:rsidRPr="00372E43" w:rsidRDefault="00372E43" w:rsidP="00372E43">
      <w:pPr>
        <w:numPr>
          <w:ilvl w:val="0"/>
          <w:numId w:val="3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"http://www.ti.com/tool/PMP7975?keyMatch=zynq&amp;tisearch=tidesigns"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PTD08D210W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7"/>
    </w:p>
    <w:bookmarkStart w:id="58" w:name="&amp;lid=en_US_ti_designs_ti_devices_SN74LV5"/>
    <w:p w:rsidR="00372E43" w:rsidRPr="00372E43" w:rsidRDefault="00372E43" w:rsidP="00372E43">
      <w:pPr>
        <w:numPr>
          <w:ilvl w:val="0"/>
          <w:numId w:val="3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"http://www.ti.com/tool/PMP7975?keyMatch=zynq&amp;tisearch=tidesigns"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SN74LV541A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8"/>
    </w:p>
    <w:bookmarkStart w:id="59" w:name="&amp;lid=en_US_ti_designs_ti_devices_TPS5120"/>
    <w:p w:rsidR="00372E43" w:rsidRPr="00372E43" w:rsidRDefault="00372E43" w:rsidP="00372E43">
      <w:pPr>
        <w:numPr>
          <w:ilvl w:val="0"/>
          <w:numId w:val="3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"http://www.ti.com/tool/PMP7975?keyMatch=zynq&amp;tisearch=tidesigns"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TPS51200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59"/>
    </w:p>
    <w:bookmarkStart w:id="60" w:name="&amp;lid=en_US_ti_designs_ti_devices_UCD9248"/>
    <w:p w:rsidR="00372E43" w:rsidRPr="00372E43" w:rsidRDefault="00372E43" w:rsidP="00372E43">
      <w:pPr>
        <w:numPr>
          <w:ilvl w:val="0"/>
          <w:numId w:val="34"/>
        </w:numPr>
        <w:shd w:val="clear" w:color="auto" w:fill="F9F9F9"/>
        <w:spacing w:after="120" w:line="240" w:lineRule="auto"/>
        <w:ind w:left="240"/>
        <w:rPr>
          <w:rFonts w:ascii="Arial" w:eastAsia="Times New Roman" w:hAnsi="Arial" w:cs="Arial"/>
          <w:color w:val="555555"/>
          <w:sz w:val="21"/>
          <w:szCs w:val="21"/>
        </w:rPr>
      </w:pP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begin"/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instrText xml:space="preserve"> HYPERLINK "http://www.ti.com/tool/PMP7975?keyMatch=zynq&amp;tisearch=tidesigns" \l "tiDevice" \t "_blank" </w:instrTex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separate"/>
      </w:r>
      <w:r w:rsidRPr="00372E43">
        <w:rPr>
          <w:rFonts w:ascii="Arial" w:eastAsia="Times New Roman" w:hAnsi="Arial" w:cs="Arial"/>
          <w:color w:val="118899"/>
          <w:sz w:val="21"/>
          <w:szCs w:val="21"/>
          <w:u w:val="single"/>
        </w:rPr>
        <w:t>UCD9248</w:t>
      </w:r>
      <w:r w:rsidRPr="00372E43">
        <w:rPr>
          <w:rFonts w:ascii="Arial" w:eastAsia="Times New Roman" w:hAnsi="Arial" w:cs="Arial"/>
          <w:color w:val="555555"/>
          <w:sz w:val="21"/>
          <w:szCs w:val="21"/>
        </w:rPr>
        <w:fldChar w:fldCharType="end"/>
      </w:r>
      <w:bookmarkEnd w:id="60"/>
    </w:p>
    <w:p w:rsidR="00372E43" w:rsidRPr="00372E43" w:rsidRDefault="00372E43" w:rsidP="00372E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3335020" cy="2145030"/>
            <wp:effectExtent l="0" t="0" r="0" b="7620"/>
            <wp:docPr id="1" name="Picture 1" descr="http://www.ti.com/diagrams/med_pmp7975_pmp7975_-_board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i.com/diagrams/med_pmp7975_pmp7975_-_board_image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43" w:rsidRPr="00372E43" w:rsidRDefault="00372E43" w:rsidP="00372E43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372E43">
        <w:rPr>
          <w:rFonts w:ascii="Arial" w:eastAsia="Times New Roman" w:hAnsi="Arial" w:cs="Arial"/>
          <w:b/>
          <w:bCs/>
          <w:color w:val="333333"/>
          <w:sz w:val="25"/>
          <w:szCs w:val="25"/>
        </w:rPr>
        <w:t>Design Parameters</w:t>
      </w:r>
    </w:p>
    <w:tbl>
      <w:tblPr>
        <w:tblW w:w="12272" w:type="dxa"/>
        <w:tblBorders>
          <w:top w:val="single" w:sz="6" w:space="0" w:color="E0E0E0"/>
          <w:left w:val="single" w:sz="6" w:space="0" w:color="E0E0E0"/>
          <w:bottom w:val="single" w:sz="2" w:space="0" w:color="E0E0E0"/>
          <w:right w:val="single" w:sz="2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869"/>
        <w:gridCol w:w="922"/>
        <w:gridCol w:w="1046"/>
        <w:gridCol w:w="951"/>
        <w:gridCol w:w="1230"/>
        <w:gridCol w:w="1845"/>
        <w:gridCol w:w="811"/>
        <w:gridCol w:w="1884"/>
        <w:gridCol w:w="1219"/>
      </w:tblGrid>
      <w:tr w:rsidR="00372E43" w:rsidRPr="00372E43" w:rsidTr="00372E4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(Min)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Vin (V)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Vin (V)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(V) (Nom)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Vout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(V) (Nom)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(A) (Max)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Iout</w:t>
            </w:r>
            <w:proofErr w:type="spellEnd"/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(A) (Max)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Output Power (W)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Output Power 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Isolated/Non-Isolated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Isolated/Non-Isolated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Input Type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Input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Topology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Topology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Designed for</w:t>
            </w:r>
          </w:p>
          <w:p w:rsidR="00372E43" w:rsidRPr="00372E43" w:rsidRDefault="00372E43" w:rsidP="00372E43">
            <w:pPr>
              <w:spacing w:after="10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372E4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Designed for</w:t>
            </w:r>
          </w:p>
        </w:tc>
      </w:tr>
      <w:tr w:rsidR="00372E43" w:rsidRPr="00372E43" w:rsidTr="00372E43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PMP7975.1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(Output</w:t>
            </w:r>
            <w:r w:rsidRPr="00372E43">
              <w:rPr>
                <w:rFonts w:ascii="Arial" w:eastAsia="Times New Roman" w:hAnsi="Arial" w:cs="Arial"/>
                <w:sz w:val="24"/>
                <w:szCs w:val="24"/>
              </w:rPr>
              <w:br/>
              <w:t>Voltage1)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Non-Isolated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Buck- Synchronous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2E43" w:rsidRPr="00372E43" w:rsidRDefault="00372E43" w:rsidP="00372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E43">
              <w:rPr>
                <w:rFonts w:ascii="Arial" w:eastAsia="Times New Roman" w:hAnsi="Arial" w:cs="Arial"/>
                <w:sz w:val="24"/>
                <w:szCs w:val="24"/>
              </w:rPr>
              <w:t>FPGA</w:t>
            </w:r>
          </w:p>
        </w:tc>
      </w:tr>
    </w:tbl>
    <w:p w:rsidR="00581FB5" w:rsidRDefault="00581FB5">
      <w:bookmarkStart w:id="61" w:name="_GoBack"/>
      <w:bookmarkEnd w:id="61"/>
    </w:p>
    <w:sectPr w:rsidR="0058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F22"/>
    <w:multiLevelType w:val="multilevel"/>
    <w:tmpl w:val="05FC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D399B"/>
    <w:multiLevelType w:val="multilevel"/>
    <w:tmpl w:val="786C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6023C"/>
    <w:multiLevelType w:val="multilevel"/>
    <w:tmpl w:val="D53E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92288"/>
    <w:multiLevelType w:val="multilevel"/>
    <w:tmpl w:val="CD8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E43D1"/>
    <w:multiLevelType w:val="multilevel"/>
    <w:tmpl w:val="E1FC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D3BB1"/>
    <w:multiLevelType w:val="multilevel"/>
    <w:tmpl w:val="79A0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721CC5"/>
    <w:multiLevelType w:val="multilevel"/>
    <w:tmpl w:val="BB78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F67B3A"/>
    <w:multiLevelType w:val="multilevel"/>
    <w:tmpl w:val="7A1C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87B52"/>
    <w:multiLevelType w:val="multilevel"/>
    <w:tmpl w:val="71A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50265D"/>
    <w:multiLevelType w:val="multilevel"/>
    <w:tmpl w:val="E0CA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DF2A0A"/>
    <w:multiLevelType w:val="multilevel"/>
    <w:tmpl w:val="F29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894C8D"/>
    <w:multiLevelType w:val="multilevel"/>
    <w:tmpl w:val="EC9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C4C3A"/>
    <w:multiLevelType w:val="multilevel"/>
    <w:tmpl w:val="372A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93AD0"/>
    <w:multiLevelType w:val="multilevel"/>
    <w:tmpl w:val="DFA8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87579"/>
    <w:multiLevelType w:val="multilevel"/>
    <w:tmpl w:val="0F0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14393"/>
    <w:multiLevelType w:val="multilevel"/>
    <w:tmpl w:val="2574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206DF"/>
    <w:multiLevelType w:val="multilevel"/>
    <w:tmpl w:val="938E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9D1B35"/>
    <w:multiLevelType w:val="multilevel"/>
    <w:tmpl w:val="E8D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280491"/>
    <w:multiLevelType w:val="multilevel"/>
    <w:tmpl w:val="D15E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E670A"/>
    <w:multiLevelType w:val="multilevel"/>
    <w:tmpl w:val="705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A03BB"/>
    <w:multiLevelType w:val="multilevel"/>
    <w:tmpl w:val="8D2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424544"/>
    <w:multiLevelType w:val="multilevel"/>
    <w:tmpl w:val="25B2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7539DE"/>
    <w:multiLevelType w:val="multilevel"/>
    <w:tmpl w:val="8FB0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43C18"/>
    <w:multiLevelType w:val="multilevel"/>
    <w:tmpl w:val="46C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DF2227"/>
    <w:multiLevelType w:val="multilevel"/>
    <w:tmpl w:val="F33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850383"/>
    <w:multiLevelType w:val="multilevel"/>
    <w:tmpl w:val="C99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111FE"/>
    <w:multiLevelType w:val="multilevel"/>
    <w:tmpl w:val="E17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173579"/>
    <w:multiLevelType w:val="multilevel"/>
    <w:tmpl w:val="1E16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C12862"/>
    <w:multiLevelType w:val="multilevel"/>
    <w:tmpl w:val="F80A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83949"/>
    <w:multiLevelType w:val="multilevel"/>
    <w:tmpl w:val="D0D8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B1987"/>
    <w:multiLevelType w:val="multilevel"/>
    <w:tmpl w:val="EAB8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0B2A0D"/>
    <w:multiLevelType w:val="multilevel"/>
    <w:tmpl w:val="C892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D7057A"/>
    <w:multiLevelType w:val="multilevel"/>
    <w:tmpl w:val="867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152E06"/>
    <w:multiLevelType w:val="multilevel"/>
    <w:tmpl w:val="ADA0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21"/>
  </w:num>
  <w:num w:numId="4">
    <w:abstractNumId w:val="13"/>
  </w:num>
  <w:num w:numId="5">
    <w:abstractNumId w:val="11"/>
  </w:num>
  <w:num w:numId="6">
    <w:abstractNumId w:val="7"/>
  </w:num>
  <w:num w:numId="7">
    <w:abstractNumId w:val="12"/>
  </w:num>
  <w:num w:numId="8">
    <w:abstractNumId w:val="14"/>
  </w:num>
  <w:num w:numId="9">
    <w:abstractNumId w:val="3"/>
  </w:num>
  <w:num w:numId="10">
    <w:abstractNumId w:val="23"/>
  </w:num>
  <w:num w:numId="11">
    <w:abstractNumId w:val="2"/>
  </w:num>
  <w:num w:numId="12">
    <w:abstractNumId w:val="32"/>
  </w:num>
  <w:num w:numId="13">
    <w:abstractNumId w:val="8"/>
  </w:num>
  <w:num w:numId="14">
    <w:abstractNumId w:val="28"/>
  </w:num>
  <w:num w:numId="15">
    <w:abstractNumId w:val="31"/>
  </w:num>
  <w:num w:numId="16">
    <w:abstractNumId w:val="33"/>
  </w:num>
  <w:num w:numId="17">
    <w:abstractNumId w:val="5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6"/>
  </w:num>
  <w:num w:numId="23">
    <w:abstractNumId w:val="30"/>
  </w:num>
  <w:num w:numId="24">
    <w:abstractNumId w:val="0"/>
  </w:num>
  <w:num w:numId="25">
    <w:abstractNumId w:val="29"/>
  </w:num>
  <w:num w:numId="26">
    <w:abstractNumId w:val="17"/>
  </w:num>
  <w:num w:numId="27">
    <w:abstractNumId w:val="25"/>
  </w:num>
  <w:num w:numId="28">
    <w:abstractNumId w:val="16"/>
  </w:num>
  <w:num w:numId="29">
    <w:abstractNumId w:val="9"/>
  </w:num>
  <w:num w:numId="30">
    <w:abstractNumId w:val="24"/>
  </w:num>
  <w:num w:numId="31">
    <w:abstractNumId w:val="22"/>
  </w:num>
  <w:num w:numId="32">
    <w:abstractNumId w:val="10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43"/>
    <w:rsid w:val="00372E43"/>
    <w:rsid w:val="0058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2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72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2E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72E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2E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E4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72E43"/>
  </w:style>
  <w:style w:type="character" w:customStyle="1" w:styleId="hilight">
    <w:name w:val="hilight"/>
    <w:basedOn w:val="DefaultParagraphFont"/>
    <w:rsid w:val="00372E43"/>
  </w:style>
  <w:style w:type="character" w:customStyle="1" w:styleId="disclaimertext">
    <w:name w:val="disclaimertext"/>
    <w:basedOn w:val="DefaultParagraphFont"/>
    <w:rsid w:val="00372E43"/>
  </w:style>
  <w:style w:type="paragraph" w:styleId="NormalWeb">
    <w:name w:val="Normal (Web)"/>
    <w:basedOn w:val="Normal"/>
    <w:uiPriority w:val="99"/>
    <w:semiHidden/>
    <w:unhideWhenUsed/>
    <w:rsid w:val="0037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2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72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2E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72E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2E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E4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72E43"/>
  </w:style>
  <w:style w:type="character" w:customStyle="1" w:styleId="hilight">
    <w:name w:val="hilight"/>
    <w:basedOn w:val="DefaultParagraphFont"/>
    <w:rsid w:val="00372E43"/>
  </w:style>
  <w:style w:type="character" w:customStyle="1" w:styleId="disclaimertext">
    <w:name w:val="disclaimertext"/>
    <w:basedOn w:val="DefaultParagraphFont"/>
    <w:rsid w:val="00372E43"/>
  </w:style>
  <w:style w:type="paragraph" w:styleId="NormalWeb">
    <w:name w:val="Normal (Web)"/>
    <w:basedOn w:val="Normal"/>
    <w:uiPriority w:val="99"/>
    <w:semiHidden/>
    <w:unhideWhenUsed/>
    <w:rsid w:val="0037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8558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19316186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518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2677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849707674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01149412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1581682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260796976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630943224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781216318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870074534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719204196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410392377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031965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169642344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5865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5118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860704236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011419042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690763987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450200980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049866704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7198897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713386752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85213653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13728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18502168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1348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6542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593172287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34493874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025249656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910891181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842357871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942566193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27116599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098405377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37048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193836434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935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858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51138433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126776736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890608847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714503350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69554594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93875922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470131488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8038434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083067483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1690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12707714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4838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6060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3337216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66855661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55218364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424347613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66147340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44053311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33011778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88848773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742070953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71622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11872563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798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746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564808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372277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3862714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920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010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695688180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868022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9138561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3272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005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672342524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381212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5484162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2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4601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366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3942497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658993088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579098892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085155280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993437916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57169822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789886087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728267582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752624504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3431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9265728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3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790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3028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782844641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69279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17185519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9006">
          <w:marLeft w:val="0"/>
          <w:marRight w:val="0"/>
          <w:marTop w:val="0"/>
          <w:marBottom w:val="24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8899235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6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9041">
                  <w:marLeft w:val="-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1721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6634836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480460588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551918640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415517666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31598197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520899450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867253455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497071200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1551073069">
                      <w:marLeft w:val="-17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5" w:color="E0E0E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.com/tool/PMP10601?keyMatch=zynq&amp;tisearch=tidesigns" TargetMode="External"/><Relationship Id="rId18" Type="http://schemas.openxmlformats.org/officeDocument/2006/relationships/hyperlink" Target="http://www.ti.com/lit/pdf/tidreq4" TargetMode="External"/><Relationship Id="rId26" Type="http://schemas.openxmlformats.org/officeDocument/2006/relationships/hyperlink" Target="http://www.ti.com/tool/PMP10613?keyMatch=zynq&amp;tisearch=tidesigns" TargetMode="External"/><Relationship Id="rId39" Type="http://schemas.openxmlformats.org/officeDocument/2006/relationships/hyperlink" Target="http://www.ti.com/lit/pdf/tidrhk8" TargetMode="External"/><Relationship Id="rId21" Type="http://schemas.openxmlformats.org/officeDocument/2006/relationships/hyperlink" Target="http://www.ti.com/lit/zip/tidreq6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://www.ti.com/tool/PMP9335?keyMatch=zynq&amp;tisearch=tidesigns" TargetMode="External"/><Relationship Id="rId47" Type="http://schemas.openxmlformats.org/officeDocument/2006/relationships/hyperlink" Target="http://www.ti.com/lit/pdf/tidu738" TargetMode="External"/><Relationship Id="rId50" Type="http://schemas.openxmlformats.org/officeDocument/2006/relationships/hyperlink" Target="http://www.ti.com/tool/PMP10600?keyMatch=zynq&amp;tisearch=tidesigns" TargetMode="External"/><Relationship Id="rId55" Type="http://schemas.openxmlformats.org/officeDocument/2006/relationships/hyperlink" Target="http://www.ti.com/lit/zip/tidcb67" TargetMode="External"/><Relationship Id="rId63" Type="http://schemas.openxmlformats.org/officeDocument/2006/relationships/hyperlink" Target="http://www.ti.com/lit/pdf/tidrdo3" TargetMode="External"/><Relationship Id="rId68" Type="http://schemas.openxmlformats.org/officeDocument/2006/relationships/hyperlink" Target="http://www.ti.com/lit/pdf/snvu252" TargetMode="External"/><Relationship Id="rId76" Type="http://schemas.openxmlformats.org/officeDocument/2006/relationships/hyperlink" Target="http://www.ti.com/tool/TIDA-00390?keyMatch=zynq&amp;tisearch=tidesigns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ti.com/lit/pdf/tidrcm6" TargetMode="External"/><Relationship Id="rId71" Type="http://schemas.openxmlformats.org/officeDocument/2006/relationships/hyperlink" Target="http://www.ti.com/lit/pdf/tidrcl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.com/tool/PMP10601?keyMatch=zynq&amp;tisearch=tidesigns" TargetMode="External"/><Relationship Id="rId29" Type="http://schemas.openxmlformats.org/officeDocument/2006/relationships/hyperlink" Target="http://www.ti.com/lit/pdf/slvraz5" TargetMode="External"/><Relationship Id="rId11" Type="http://schemas.openxmlformats.org/officeDocument/2006/relationships/hyperlink" Target="http://www.ti.com/tool/PMP10601?keyMatch=zynq&amp;tisearch=tidesigns" TargetMode="External"/><Relationship Id="rId24" Type="http://schemas.openxmlformats.org/officeDocument/2006/relationships/hyperlink" Target="http://www.ti.com/tool/PMP10613?keyMatch=zynq&amp;tisearch=tidesigns" TargetMode="External"/><Relationship Id="rId32" Type="http://schemas.openxmlformats.org/officeDocument/2006/relationships/hyperlink" Target="http://www.ti.com/lit/zip/slvc440" TargetMode="External"/><Relationship Id="rId37" Type="http://schemas.openxmlformats.org/officeDocument/2006/relationships/hyperlink" Target="http://www.ti.com/lit/pdf/tiduas5" TargetMode="External"/><Relationship Id="rId40" Type="http://schemas.openxmlformats.org/officeDocument/2006/relationships/hyperlink" Target="http://www.ti.com/lit/zip/tidrhl0" TargetMode="External"/><Relationship Id="rId45" Type="http://schemas.openxmlformats.org/officeDocument/2006/relationships/hyperlink" Target="http://www.ti.com/lit/pdf/tidrck2" TargetMode="External"/><Relationship Id="rId53" Type="http://schemas.openxmlformats.org/officeDocument/2006/relationships/hyperlink" Target="http://www.ti.com/lit/pdf/tidri15" TargetMode="External"/><Relationship Id="rId58" Type="http://schemas.openxmlformats.org/officeDocument/2006/relationships/hyperlink" Target="http://www.ti.com/lit/pdf/tidrfm8" TargetMode="External"/><Relationship Id="rId66" Type="http://schemas.openxmlformats.org/officeDocument/2006/relationships/hyperlink" Target="javascript:refDesignKeyword('schematicsimulation_9','downloadMultiplesimu_9','schematicdiv_9')" TargetMode="External"/><Relationship Id="rId74" Type="http://schemas.openxmlformats.org/officeDocument/2006/relationships/hyperlink" Target="http://www.ti.com/tool/TIDA-00390?keyMatch=zynq&amp;tisearch=tidesigns" TargetMode="External"/><Relationship Id="rId79" Type="http://schemas.openxmlformats.org/officeDocument/2006/relationships/hyperlink" Target="http://www.ti.com/lit/pdf/tidrce1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8.jpeg"/><Relationship Id="rId82" Type="http://schemas.openxmlformats.org/officeDocument/2006/relationships/image" Target="media/image12.jpeg"/><Relationship Id="rId19" Type="http://schemas.openxmlformats.org/officeDocument/2006/relationships/hyperlink" Target="http://www.ti.com/lit/pdf/tidreq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.com/lit/pdf/tidu745" TargetMode="External"/><Relationship Id="rId14" Type="http://schemas.openxmlformats.org/officeDocument/2006/relationships/hyperlink" Target="http://www.ti.com/tool/PMP10601?keyMatch=zynq&amp;tisearch=tidesigns" TargetMode="External"/><Relationship Id="rId22" Type="http://schemas.openxmlformats.org/officeDocument/2006/relationships/hyperlink" Target="http://www.ti.com/lit/zip/tidca96" TargetMode="External"/><Relationship Id="rId27" Type="http://schemas.openxmlformats.org/officeDocument/2006/relationships/image" Target="media/image3.jpeg"/><Relationship Id="rId30" Type="http://schemas.openxmlformats.org/officeDocument/2006/relationships/hyperlink" Target="javascript:refDesignKeyword('technicalReferencesimulation_3','downloadMultipletechnicalReference_3','technicalReferencesimulationdiv_3')" TargetMode="External"/><Relationship Id="rId35" Type="http://schemas.openxmlformats.org/officeDocument/2006/relationships/hyperlink" Target="http://www.ti.com/lit/pdf/tidrhk6" TargetMode="External"/><Relationship Id="rId43" Type="http://schemas.openxmlformats.org/officeDocument/2006/relationships/hyperlink" Target="http://www.ti.com/tool/PMP9335?keyMatch=zynq&amp;tisearch=tidesigns" TargetMode="External"/><Relationship Id="rId48" Type="http://schemas.openxmlformats.org/officeDocument/2006/relationships/hyperlink" Target="http://www.ti.com/lit/zip/tidc870" TargetMode="External"/><Relationship Id="rId56" Type="http://schemas.openxmlformats.org/officeDocument/2006/relationships/image" Target="media/image7.jpeg"/><Relationship Id="rId64" Type="http://schemas.openxmlformats.org/officeDocument/2006/relationships/hyperlink" Target="http://www.ti.com/lit/pdf/tidu872" TargetMode="External"/><Relationship Id="rId69" Type="http://schemas.openxmlformats.org/officeDocument/2006/relationships/hyperlink" Target="http://www.ti.com/lit/zip/snvc087" TargetMode="External"/><Relationship Id="rId77" Type="http://schemas.openxmlformats.org/officeDocument/2006/relationships/hyperlink" Target="http://www.ti.com/tool/TIDA-00390?keyMatch=zynq&amp;tisearch=tidesigns" TargetMode="External"/><Relationship Id="rId8" Type="http://schemas.openxmlformats.org/officeDocument/2006/relationships/hyperlink" Target="http://www.ti.com/lit/pdf/tidrcm7" TargetMode="External"/><Relationship Id="rId51" Type="http://schemas.openxmlformats.org/officeDocument/2006/relationships/image" Target="media/image6.jpeg"/><Relationship Id="rId72" Type="http://schemas.openxmlformats.org/officeDocument/2006/relationships/hyperlink" Target="http://www.ti.com/lit/pdf/tidrcl9" TargetMode="External"/><Relationship Id="rId80" Type="http://schemas.openxmlformats.org/officeDocument/2006/relationships/hyperlink" Target="http://www.ti.com/lit/pdf/tidrce2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ti.com/tool/PMP10601?keyMatch=zynq&amp;tisearch=tidesigns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ti.com/tool/PMP10613?keyMatch=zynq&amp;tisearch=tidesigns" TargetMode="External"/><Relationship Id="rId33" Type="http://schemas.openxmlformats.org/officeDocument/2006/relationships/hyperlink" Target="http://www.ti.com/tool/PMP8251?keyMatch=zynq&amp;tisearch=tidesigns" TargetMode="External"/><Relationship Id="rId38" Type="http://schemas.openxmlformats.org/officeDocument/2006/relationships/hyperlink" Target="http://www.ti.com/lit/pdf/tidrhk9" TargetMode="External"/><Relationship Id="rId46" Type="http://schemas.openxmlformats.org/officeDocument/2006/relationships/hyperlink" Target="http://www.ti.com/lit/pdf/tidrck3" TargetMode="External"/><Relationship Id="rId59" Type="http://schemas.openxmlformats.org/officeDocument/2006/relationships/hyperlink" Target="http://www.ti.com/lit/zip/tidcak2" TargetMode="External"/><Relationship Id="rId67" Type="http://schemas.openxmlformats.org/officeDocument/2006/relationships/hyperlink" Target="javascript:refDesignKeyword('bomsimulation_9','downloadMultiplebom_9','bomsimulationdiv_9')" TargetMode="External"/><Relationship Id="rId20" Type="http://schemas.openxmlformats.org/officeDocument/2006/relationships/hyperlink" Target="javascript:refDesignKeyword('technicalReferencesimulation_2','downloadMultipletechnicalReference_2','technicalReferencesimulationdiv_2')" TargetMode="External"/><Relationship Id="rId41" Type="http://schemas.openxmlformats.org/officeDocument/2006/relationships/hyperlink" Target="http://www.ti.com/lit/zip/tidcb24" TargetMode="External"/><Relationship Id="rId54" Type="http://schemas.openxmlformats.org/officeDocument/2006/relationships/hyperlink" Target="http://www.ti.com/lit/pdf/tiduau9" TargetMode="External"/><Relationship Id="rId62" Type="http://schemas.openxmlformats.org/officeDocument/2006/relationships/hyperlink" Target="http://www.ti.com/lit/pdf/tidrdo2" TargetMode="External"/><Relationship Id="rId70" Type="http://schemas.openxmlformats.org/officeDocument/2006/relationships/image" Target="media/image10.jpeg"/><Relationship Id="rId75" Type="http://schemas.openxmlformats.org/officeDocument/2006/relationships/hyperlink" Target="http://www.ti.com/tool/TIDA-00390?keyMatch=zynq&amp;tisearch=tidesigns" TargetMode="External"/><Relationship Id="rId83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www.ti.com/tool/PMP10601?keyMatch=zynq&amp;tisearch=tidesigns" TargetMode="External"/><Relationship Id="rId23" Type="http://schemas.openxmlformats.org/officeDocument/2006/relationships/hyperlink" Target="http://www.ti.com/tool/PMP10613?keyMatch=zynq&amp;tisearch=tidesigns" TargetMode="External"/><Relationship Id="rId28" Type="http://schemas.openxmlformats.org/officeDocument/2006/relationships/hyperlink" Target="http://www.ti.com/lit/pdf/slvraz6" TargetMode="External"/><Relationship Id="rId36" Type="http://schemas.openxmlformats.org/officeDocument/2006/relationships/hyperlink" Target="http://www.ti.com/lit/pdf/tidrhk7" TargetMode="External"/><Relationship Id="rId49" Type="http://schemas.openxmlformats.org/officeDocument/2006/relationships/hyperlink" Target="http://www.ti.com/tool/PMP10600?keyMatch=zynq&amp;tisearch=tidesigns" TargetMode="External"/><Relationship Id="rId57" Type="http://schemas.openxmlformats.org/officeDocument/2006/relationships/hyperlink" Target="http://www.ti.com/lit/pdf/tidrfm7" TargetMode="External"/><Relationship Id="rId10" Type="http://schemas.openxmlformats.org/officeDocument/2006/relationships/hyperlink" Target="http://www.ti.com/lit/zip/tidc883" TargetMode="External"/><Relationship Id="rId31" Type="http://schemas.openxmlformats.org/officeDocument/2006/relationships/hyperlink" Target="http://www.ti.com/lit/pdf/slvu764" TargetMode="External"/><Relationship Id="rId44" Type="http://schemas.openxmlformats.org/officeDocument/2006/relationships/image" Target="media/image5.jpeg"/><Relationship Id="rId52" Type="http://schemas.openxmlformats.org/officeDocument/2006/relationships/hyperlink" Target="http://www.ti.com/lit/pdf/tidri14" TargetMode="External"/><Relationship Id="rId60" Type="http://schemas.openxmlformats.org/officeDocument/2006/relationships/hyperlink" Target="http://www.ti.com/tool/TIDA-00574?keyMatch=zynq&amp;tisearch=tidesigns" TargetMode="External"/><Relationship Id="rId65" Type="http://schemas.openxmlformats.org/officeDocument/2006/relationships/image" Target="media/image9.jpeg"/><Relationship Id="rId73" Type="http://schemas.openxmlformats.org/officeDocument/2006/relationships/hyperlink" Target="javascript:refDesignKeyword('technicalReferencesimulation_10','downloadMultipletechnicalReference_10','technicalReferencesimulationdiv_10')" TargetMode="External"/><Relationship Id="rId78" Type="http://schemas.openxmlformats.org/officeDocument/2006/relationships/image" Target="media/image11.jpeg"/><Relationship Id="rId81" Type="http://schemas.openxmlformats.org/officeDocument/2006/relationships/hyperlink" Target="javascript:refDesignKeyword('technicalReferencesimulation_11','downloadMultipletechnicalReference_11','technicalReferencesimulationdiv_1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Ed</dc:creator>
  <cp:lastModifiedBy>Walker, Ed</cp:lastModifiedBy>
  <cp:revision>1</cp:revision>
  <dcterms:created xsi:type="dcterms:W3CDTF">2017-05-14T13:35:00Z</dcterms:created>
  <dcterms:modified xsi:type="dcterms:W3CDTF">2017-05-14T13:37:00Z</dcterms:modified>
</cp:coreProperties>
</file>