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18" w:rsidRDefault="00BE6DDB" w:rsidP="00C330E0">
      <w:pPr>
        <w:pStyle w:val="NoSpacing"/>
      </w:pPr>
      <w:r w:rsidRPr="00BE6DDB">
        <w:rPr>
          <w:rFonts w:ascii="Arial" w:hAnsi="Arial" w:cs="Arial"/>
          <w:b/>
          <w:bCs/>
          <w:i/>
        </w:rPr>
        <w:t>Wake on USB</w:t>
      </w:r>
      <w:r>
        <w:rPr>
          <w:rFonts w:ascii="Arial" w:hAnsi="Arial" w:cs="Arial"/>
          <w:b/>
          <w:bCs/>
        </w:rPr>
        <w:t xml:space="preserve"> Feature</w:t>
      </w:r>
      <w:r w:rsidR="00CA764C">
        <w:rPr>
          <w:rFonts w:ascii="Arial" w:hAnsi="Arial" w:cs="Arial"/>
          <w:b/>
          <w:bCs/>
        </w:rPr>
        <w:t xml:space="preserve"> (Mouse/Keyb</w:t>
      </w:r>
      <w:r>
        <w:rPr>
          <w:rFonts w:ascii="Arial" w:hAnsi="Arial" w:cs="Arial"/>
          <w:b/>
          <w:bCs/>
        </w:rPr>
        <w:t>oard Wake Feature)</w:t>
      </w:r>
    </w:p>
    <w:p w:rsidR="00303318" w:rsidRDefault="00303318" w:rsidP="00C330E0">
      <w:pPr>
        <w:pStyle w:val="NoSpacing"/>
      </w:pPr>
    </w:p>
    <w:p w:rsidR="00303318" w:rsidRDefault="00303318" w:rsidP="00C330E0">
      <w:pPr>
        <w:pStyle w:val="NoSpacing"/>
      </w:pPr>
      <w:r>
        <w:rPr>
          <w:rFonts w:ascii="Arial" w:hAnsi="Arial" w:cs="Arial"/>
          <w:b/>
          <w:bCs/>
          <w:sz w:val="20"/>
          <w:szCs w:val="20"/>
        </w:rPr>
        <w:t>USB 2.0 Background Information</w:t>
      </w:r>
    </w:p>
    <w:p w:rsidR="00303318" w:rsidRDefault="00303318" w:rsidP="00C330E0">
      <w:pPr>
        <w:pStyle w:val="NoSpacing"/>
      </w:pPr>
    </w:p>
    <w:p w:rsidR="00C330E0" w:rsidRPr="00303318" w:rsidRDefault="00C330E0" w:rsidP="00C330E0">
      <w:pPr>
        <w:pStyle w:val="NoSpacing"/>
        <w:rPr>
          <w:rFonts w:ascii="Arial" w:hAnsi="Arial" w:cs="Arial"/>
          <w:sz w:val="20"/>
          <w:szCs w:val="20"/>
        </w:rPr>
      </w:pPr>
      <w:r w:rsidRPr="00303318">
        <w:rPr>
          <w:rFonts w:ascii="Arial" w:hAnsi="Arial" w:cs="Arial"/>
          <w:sz w:val="20"/>
          <w:szCs w:val="20"/>
        </w:rPr>
        <w:t xml:space="preserve">The TPS2546 data lines interface with USB 2.0 devices.  USB 2.0 defines three types of devices according to data rate.  These devices and their characteristics relevant to TPS2546 </w:t>
      </w:r>
      <w:r w:rsidR="007A3346" w:rsidRPr="007A3346">
        <w:rPr>
          <w:rFonts w:ascii="Arial" w:hAnsi="Arial" w:cs="Arial"/>
          <w:i/>
          <w:sz w:val="20"/>
          <w:szCs w:val="20"/>
        </w:rPr>
        <w:t>Wake on USB</w:t>
      </w:r>
      <w:r w:rsidR="007A3346">
        <w:rPr>
          <w:rFonts w:ascii="Arial" w:hAnsi="Arial" w:cs="Arial"/>
          <w:sz w:val="20"/>
          <w:szCs w:val="20"/>
        </w:rPr>
        <w:t xml:space="preserve"> </w:t>
      </w:r>
      <w:r w:rsidRPr="00303318">
        <w:rPr>
          <w:rFonts w:ascii="Arial" w:hAnsi="Arial" w:cs="Arial"/>
          <w:sz w:val="20"/>
          <w:szCs w:val="20"/>
        </w:rPr>
        <w:t>operation are shown below.</w:t>
      </w:r>
    </w:p>
    <w:p w:rsidR="00C330E0" w:rsidRPr="00303318" w:rsidRDefault="00C330E0" w:rsidP="00C330E0">
      <w:pPr>
        <w:pStyle w:val="NoSpacing"/>
        <w:rPr>
          <w:rFonts w:ascii="Arial" w:hAnsi="Arial" w:cs="Arial"/>
          <w:sz w:val="20"/>
          <w:szCs w:val="20"/>
        </w:rPr>
      </w:pPr>
    </w:p>
    <w:p w:rsidR="00C330E0" w:rsidRPr="00303318" w:rsidRDefault="00C330E0" w:rsidP="00C330E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03318">
        <w:rPr>
          <w:rFonts w:ascii="Arial" w:hAnsi="Arial" w:cs="Arial"/>
          <w:sz w:val="20"/>
          <w:szCs w:val="20"/>
        </w:rPr>
        <w:t xml:space="preserve">Low-speed USB devices </w:t>
      </w:r>
    </w:p>
    <w:p w:rsidR="00C330E0" w:rsidRPr="00303318" w:rsidRDefault="00192361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 MB</w:t>
      </w:r>
      <w:r w:rsidR="00C330E0" w:rsidRPr="00303318">
        <w:rPr>
          <w:rFonts w:ascii="Arial" w:hAnsi="Arial" w:cs="Arial"/>
          <w:sz w:val="20"/>
          <w:szCs w:val="20"/>
        </w:rPr>
        <w:t>/s</w:t>
      </w:r>
    </w:p>
    <w:p w:rsidR="007C250E" w:rsidRPr="00303318" w:rsidRDefault="00C330E0" w:rsidP="007C250E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303318">
        <w:rPr>
          <w:rFonts w:ascii="Arial" w:hAnsi="Arial" w:cs="Arial"/>
          <w:sz w:val="20"/>
          <w:szCs w:val="20"/>
        </w:rPr>
        <w:t>Wired mice and keyboards are examples</w:t>
      </w:r>
    </w:p>
    <w:p w:rsidR="00C330E0" w:rsidRDefault="00C330E0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303318">
        <w:rPr>
          <w:rFonts w:ascii="Arial" w:hAnsi="Arial" w:cs="Arial"/>
          <w:sz w:val="20"/>
          <w:szCs w:val="20"/>
        </w:rPr>
        <w:t xml:space="preserve">No devices that need battery charging </w:t>
      </w:r>
    </w:p>
    <w:p w:rsidR="00651F15" w:rsidRDefault="00651F15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signaling performed at 2.0V and 0.8V hi/lo logic levels</w:t>
      </w:r>
    </w:p>
    <w:p w:rsidR="004129D7" w:rsidRPr="004129D7" w:rsidRDefault="004129D7" w:rsidP="004129D7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 high to signal connect and when placed into suspend</w:t>
      </w:r>
    </w:p>
    <w:p w:rsidR="00C330E0" w:rsidRPr="00303318" w:rsidRDefault="004129D7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</w:t>
      </w:r>
      <w:r w:rsidR="00C330E0" w:rsidRPr="00303318">
        <w:rPr>
          <w:rFonts w:ascii="Arial" w:hAnsi="Arial" w:cs="Arial"/>
          <w:sz w:val="20"/>
          <w:szCs w:val="20"/>
        </w:rPr>
        <w:t xml:space="preserve"> high when not transmitting data</w:t>
      </w:r>
      <w:r w:rsidR="00651F15">
        <w:rPr>
          <w:rFonts w:ascii="Arial" w:hAnsi="Arial" w:cs="Arial"/>
          <w:sz w:val="20"/>
          <w:szCs w:val="20"/>
        </w:rPr>
        <w:t xml:space="preserve"> packets</w:t>
      </w:r>
    </w:p>
    <w:p w:rsidR="00C330E0" w:rsidRPr="00303318" w:rsidRDefault="00C330E0" w:rsidP="00C330E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03318">
        <w:rPr>
          <w:rFonts w:ascii="Arial" w:hAnsi="Arial" w:cs="Arial"/>
          <w:sz w:val="20"/>
          <w:szCs w:val="20"/>
        </w:rPr>
        <w:t>Full-speed USB devices</w:t>
      </w:r>
    </w:p>
    <w:p w:rsidR="00C330E0" w:rsidRPr="00303318" w:rsidRDefault="00C330E0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303318">
        <w:rPr>
          <w:rFonts w:ascii="Arial" w:hAnsi="Arial" w:cs="Arial"/>
          <w:sz w:val="20"/>
          <w:szCs w:val="20"/>
        </w:rPr>
        <w:t>12 MB/s</w:t>
      </w:r>
    </w:p>
    <w:p w:rsidR="00C330E0" w:rsidRDefault="00C330E0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303318">
        <w:rPr>
          <w:rFonts w:ascii="Arial" w:hAnsi="Arial" w:cs="Arial"/>
          <w:sz w:val="20"/>
          <w:szCs w:val="20"/>
        </w:rPr>
        <w:t>Wireless mice and keyboards are examples</w:t>
      </w:r>
    </w:p>
    <w:p w:rsidR="00CA764C" w:rsidRPr="00303318" w:rsidRDefault="00CA764C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Legacy phones and music players are examples</w:t>
      </w:r>
    </w:p>
    <w:p w:rsidR="00C330E0" w:rsidRDefault="00C330E0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303318">
        <w:rPr>
          <w:rFonts w:ascii="Arial" w:hAnsi="Arial" w:cs="Arial"/>
          <w:sz w:val="20"/>
          <w:szCs w:val="20"/>
        </w:rPr>
        <w:t>Some legacy devices that need battery charging</w:t>
      </w:r>
    </w:p>
    <w:p w:rsidR="00651F15" w:rsidRDefault="00651F15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signaling performed at 2.0V and 0.8V hi/lo logic levels</w:t>
      </w:r>
    </w:p>
    <w:p w:rsidR="004129D7" w:rsidRPr="00303318" w:rsidRDefault="004129D7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D+ high to signal connect and when placed into suspend</w:t>
      </w:r>
    </w:p>
    <w:p w:rsidR="00C330E0" w:rsidRPr="00303318" w:rsidRDefault="004129D7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D+</w:t>
      </w:r>
      <w:r w:rsidR="00C330E0" w:rsidRPr="00303318">
        <w:rPr>
          <w:rFonts w:ascii="Arial" w:hAnsi="Arial" w:cs="Arial"/>
          <w:sz w:val="20"/>
          <w:szCs w:val="20"/>
        </w:rPr>
        <w:t xml:space="preserve"> high when not transmitting data</w:t>
      </w:r>
      <w:r w:rsidR="00651F15">
        <w:rPr>
          <w:rFonts w:ascii="Arial" w:hAnsi="Arial" w:cs="Arial"/>
          <w:sz w:val="20"/>
          <w:szCs w:val="20"/>
        </w:rPr>
        <w:t xml:space="preserve"> packets</w:t>
      </w:r>
    </w:p>
    <w:p w:rsidR="00C330E0" w:rsidRPr="00303318" w:rsidRDefault="00C330E0" w:rsidP="00C330E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03318">
        <w:rPr>
          <w:rFonts w:ascii="Arial" w:hAnsi="Arial" w:cs="Arial"/>
          <w:sz w:val="20"/>
          <w:szCs w:val="20"/>
        </w:rPr>
        <w:t>High-speed USB devices</w:t>
      </w:r>
    </w:p>
    <w:p w:rsidR="00C330E0" w:rsidRPr="00303318" w:rsidRDefault="00192361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480 MB</w:t>
      </w:r>
      <w:r w:rsidR="00C330E0" w:rsidRPr="00303318">
        <w:rPr>
          <w:rFonts w:ascii="Arial" w:hAnsi="Arial" w:cs="Arial"/>
          <w:sz w:val="20"/>
          <w:szCs w:val="20"/>
        </w:rPr>
        <w:t>/s</w:t>
      </w:r>
    </w:p>
    <w:p w:rsidR="00C330E0" w:rsidRPr="00303318" w:rsidRDefault="00C330E0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303318">
        <w:rPr>
          <w:rFonts w:ascii="Arial" w:hAnsi="Arial" w:cs="Arial"/>
          <w:sz w:val="20"/>
          <w:szCs w:val="20"/>
        </w:rPr>
        <w:t>Tablets, phones, music players are examples</w:t>
      </w:r>
    </w:p>
    <w:p w:rsidR="00C330E0" w:rsidRDefault="00C330E0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303318">
        <w:rPr>
          <w:rFonts w:ascii="Arial" w:hAnsi="Arial" w:cs="Arial"/>
          <w:sz w:val="20"/>
          <w:szCs w:val="20"/>
        </w:rPr>
        <w:t>Many devices that need battery charging</w:t>
      </w:r>
    </w:p>
    <w:p w:rsidR="00651F15" w:rsidRDefault="00651F15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Connect and suspend signaling performed at 2.0V and 0.8V hi/lo logic levels</w:t>
      </w:r>
    </w:p>
    <w:p w:rsidR="00651F15" w:rsidRDefault="00651F15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packet signaling performed a logic levels below 0.8V</w:t>
      </w:r>
    </w:p>
    <w:p w:rsidR="004129D7" w:rsidRPr="00303318" w:rsidRDefault="004129D7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D+ high to signal connect and when</w:t>
      </w:r>
      <w:r w:rsidR="00BD3B76">
        <w:rPr>
          <w:rFonts w:ascii="Arial" w:hAnsi="Arial" w:cs="Arial"/>
          <w:sz w:val="20"/>
          <w:szCs w:val="20"/>
        </w:rPr>
        <w:t xml:space="preserve"> placed into suspend (same as</w:t>
      </w:r>
      <w:r>
        <w:rPr>
          <w:rFonts w:ascii="Arial" w:hAnsi="Arial" w:cs="Arial"/>
          <w:sz w:val="20"/>
          <w:szCs w:val="20"/>
        </w:rPr>
        <w:t xml:space="preserve"> a full-speed device)</w:t>
      </w:r>
    </w:p>
    <w:p w:rsidR="00C330E0" w:rsidRPr="00303318" w:rsidRDefault="00BD3B76" w:rsidP="00C330E0">
      <w:pPr>
        <w:pStyle w:val="NoSpacing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D+ and D-</w:t>
      </w:r>
      <w:r w:rsidR="00C330E0" w:rsidRPr="00303318">
        <w:rPr>
          <w:rFonts w:ascii="Arial" w:hAnsi="Arial" w:cs="Arial"/>
          <w:sz w:val="20"/>
          <w:szCs w:val="20"/>
        </w:rPr>
        <w:t xml:space="preserve"> low when not transmitting data</w:t>
      </w:r>
      <w:r w:rsidR="00651F15">
        <w:rPr>
          <w:rFonts w:ascii="Arial" w:hAnsi="Arial" w:cs="Arial"/>
          <w:sz w:val="20"/>
          <w:szCs w:val="20"/>
        </w:rPr>
        <w:t xml:space="preserve"> packets</w:t>
      </w:r>
    </w:p>
    <w:p w:rsidR="00C330E0" w:rsidRDefault="00C330E0" w:rsidP="00C330E0">
      <w:pPr>
        <w:pStyle w:val="NoSpacing"/>
        <w:rPr>
          <w:i/>
        </w:rPr>
      </w:pPr>
    </w:p>
    <w:p w:rsidR="00BE6DDB" w:rsidRPr="00BE6DDB" w:rsidRDefault="00BE6DDB" w:rsidP="00C330E0">
      <w:pPr>
        <w:pStyle w:val="NoSpacing"/>
        <w:rPr>
          <w:b/>
        </w:rPr>
      </w:pPr>
      <w:r w:rsidRPr="00BE6DDB">
        <w:rPr>
          <w:rFonts w:ascii="Arial" w:hAnsi="Arial" w:cs="Arial"/>
          <w:b/>
          <w:bCs/>
          <w:i/>
          <w:sz w:val="20"/>
          <w:szCs w:val="20"/>
        </w:rPr>
        <w:t xml:space="preserve">Wake </w:t>
      </w:r>
      <w:proofErr w:type="gramStart"/>
      <w:r w:rsidRPr="00BE6DDB">
        <w:rPr>
          <w:rFonts w:ascii="Arial" w:hAnsi="Arial" w:cs="Arial"/>
          <w:b/>
          <w:bCs/>
          <w:i/>
          <w:sz w:val="20"/>
          <w:szCs w:val="20"/>
        </w:rPr>
        <w:t>On</w:t>
      </w:r>
      <w:proofErr w:type="gramEnd"/>
      <w:r w:rsidRPr="00BE6DDB">
        <w:rPr>
          <w:rFonts w:ascii="Arial" w:hAnsi="Arial" w:cs="Arial"/>
          <w:b/>
          <w:bCs/>
          <w:i/>
          <w:sz w:val="20"/>
          <w:szCs w:val="20"/>
        </w:rPr>
        <w:t xml:space="preserve"> USB</w:t>
      </w:r>
    </w:p>
    <w:p w:rsidR="00BE6DDB" w:rsidRPr="00BE6DDB" w:rsidRDefault="00BE6DDB" w:rsidP="00C330E0">
      <w:pPr>
        <w:pStyle w:val="NoSpacing"/>
      </w:pPr>
    </w:p>
    <w:p w:rsidR="00BA1427" w:rsidRDefault="00C330E0" w:rsidP="00C330E0">
      <w:pPr>
        <w:pStyle w:val="NoSpacing"/>
      </w:pPr>
      <w:r w:rsidRPr="00270665">
        <w:rPr>
          <w:i/>
        </w:rPr>
        <w:t>Wake on USB</w:t>
      </w:r>
      <w:r>
        <w:t xml:space="preserve"> is the ability of a wake configured USB device to wake a </w:t>
      </w:r>
      <w:r w:rsidR="00BA1427">
        <w:t xml:space="preserve">computer </w:t>
      </w:r>
      <w:r>
        <w:t>system from its S3 sleep state bac</w:t>
      </w:r>
      <w:r w:rsidR="00A24CF2">
        <w:t xml:space="preserve">k to its S0 working state.  </w:t>
      </w:r>
      <w:r w:rsidRPr="00E07CCF">
        <w:rPr>
          <w:i/>
        </w:rPr>
        <w:t>Wake on USB</w:t>
      </w:r>
      <w:r>
        <w:t xml:space="preserve"> </w:t>
      </w:r>
      <w:r w:rsidR="00A24CF2">
        <w:t>requires the data lines to</w:t>
      </w:r>
      <w:r>
        <w:t xml:space="preserve"> be connected to the system USB host before the system is placed into its S3 sleep state and remain continuously connecte</w:t>
      </w:r>
      <w:r w:rsidR="00444FBD">
        <w:t xml:space="preserve">d </w:t>
      </w:r>
      <w:r w:rsidR="00BA1427">
        <w:t>until they are</w:t>
      </w:r>
      <w:r>
        <w:t xml:space="preserve"> used to wake the system.  The TPS2546 data lines are connected in SDP/CDP modes and disconnected</w:t>
      </w:r>
      <w:r w:rsidR="001D78FF">
        <w:t xml:space="preserve"> in DCP modes.  Also</w:t>
      </w:r>
      <w:r>
        <w:t xml:space="preserve">, the data line connection will be broken whenever a TPS2546 mode change involving an OUT discharge occurs.  The TPS2546 modes are controlled through the CTL pins.  Theoretically, computer systems would implement </w:t>
      </w:r>
      <w:r w:rsidRPr="00983221">
        <w:rPr>
          <w:i/>
        </w:rPr>
        <w:t>Wake on USB</w:t>
      </w:r>
      <w:r>
        <w:t xml:space="preserve"> with the TPS2546 by controlling the CTL lines appropriately to prevent a data line disconnect, when a USB device configured for </w:t>
      </w:r>
      <w:r w:rsidRPr="008D0E76">
        <w:rPr>
          <w:i/>
        </w:rPr>
        <w:t>Wake on USB</w:t>
      </w:r>
      <w:r>
        <w:t xml:space="preserve"> is attached.  </w:t>
      </w:r>
      <w:r w:rsidR="00BA1427">
        <w:t>In most computer systems, however, knowledge that a wake configured USB device is attached cannot be communicated to the circuits</w:t>
      </w:r>
      <w:r w:rsidR="00444FBD">
        <w:t xml:space="preserve"> used to drive the C</w:t>
      </w:r>
      <w:r w:rsidR="00131244">
        <w:t>TL pins.</w:t>
      </w:r>
      <w:r w:rsidR="00444FBD">
        <w:t xml:space="preserve"> </w:t>
      </w:r>
    </w:p>
    <w:p w:rsidR="00131244" w:rsidRDefault="00131244" w:rsidP="00C330E0">
      <w:pPr>
        <w:pStyle w:val="NoSpacing"/>
      </w:pPr>
    </w:p>
    <w:p w:rsidR="00FE52A9" w:rsidRDefault="00C330E0" w:rsidP="00C330E0">
      <w:pPr>
        <w:pStyle w:val="NoSpacing"/>
      </w:pPr>
      <w:r>
        <w:t xml:space="preserve">To overcome this computer limitation, the TPS2546 incorporates a </w:t>
      </w:r>
      <w:r w:rsidRPr="00B55D63">
        <w:rPr>
          <w:i/>
        </w:rPr>
        <w:t>Wake on USB</w:t>
      </w:r>
      <w:r>
        <w:t xml:space="preserve"> feature.  This feature </w:t>
      </w:r>
      <w:r w:rsidR="00291BA3">
        <w:t>identifies</w:t>
      </w:r>
      <w:r>
        <w:t xml:space="preserve"> when a potential wake configured USB </w:t>
      </w:r>
      <w:r w:rsidR="00291BA3">
        <w:t xml:space="preserve">device is attached and </w:t>
      </w:r>
      <w:r>
        <w:t>override</w:t>
      </w:r>
      <w:r w:rsidR="00291BA3">
        <w:t xml:space="preserve">s specific </w:t>
      </w:r>
      <w:r>
        <w:t>CTL pin changes that would break the data line connection.</w:t>
      </w:r>
      <w:r w:rsidR="0042254C">
        <w:t xml:space="preserve">  The TPS2546 uses device speed as a proxy to decide if a potential wake configured USB is attached.  </w:t>
      </w:r>
      <w:r w:rsidR="006518FB">
        <w:t xml:space="preserve">Low-speed and full-speed devices are classified as wake configured USB devices </w:t>
      </w:r>
      <w:r w:rsidR="00FF4B6E">
        <w:t xml:space="preserve">and </w:t>
      </w:r>
      <w:r w:rsidR="006518FB">
        <w:t xml:space="preserve">are high-speed devices are not.  The TPS2546 will identify when a low-speed or full-speed device is attached while in </w:t>
      </w:r>
      <w:r w:rsidR="00FF4B6E">
        <w:t>a SDP/CDP mode</w:t>
      </w:r>
      <w:r w:rsidR="006518FB">
        <w:t xml:space="preserve"> and override certain CTL pin changes </w:t>
      </w:r>
      <w:r w:rsidR="00FF4B6E">
        <w:t>to DCP-</w:t>
      </w:r>
      <w:r w:rsidR="00FF4B6E">
        <w:lastRenderedPageBreak/>
        <w:t xml:space="preserve">Auto </w:t>
      </w:r>
      <w:r w:rsidR="006518FB">
        <w:t xml:space="preserve">to protect the data line connection.  </w:t>
      </w:r>
      <w:r w:rsidR="00FE52A9">
        <w:t xml:space="preserve">The specific CTL pin changes that the TPS2546 will override are shown below.  The information is presented as CTL1, CTL2, </w:t>
      </w:r>
      <w:proofErr w:type="gramStart"/>
      <w:r w:rsidR="00FE52A9">
        <w:t>CTL3</w:t>
      </w:r>
      <w:proofErr w:type="gramEnd"/>
      <w:r w:rsidR="00FE52A9">
        <w:t>.  The ILIM_SEL pin plays no role.</w:t>
      </w:r>
    </w:p>
    <w:p w:rsidR="00FE52A9" w:rsidRDefault="00FE52A9" w:rsidP="00C330E0">
      <w:pPr>
        <w:pStyle w:val="NoSpacing"/>
      </w:pPr>
    </w:p>
    <w:p w:rsidR="00FE52A9" w:rsidRDefault="00FE52A9" w:rsidP="00C330E0">
      <w:pPr>
        <w:pStyle w:val="NoSpacing"/>
      </w:pPr>
      <w:r>
        <w:t>1) 111 (CDP/SDP2) to 011 (DCP-Auto)</w:t>
      </w:r>
    </w:p>
    <w:p w:rsidR="00FE52A9" w:rsidRDefault="00FE52A9" w:rsidP="00C330E0">
      <w:pPr>
        <w:pStyle w:val="NoSpacing"/>
      </w:pPr>
    </w:p>
    <w:p w:rsidR="00FE52A9" w:rsidRDefault="00FE52A9" w:rsidP="00C330E0">
      <w:pPr>
        <w:pStyle w:val="NoSpacing"/>
      </w:pPr>
      <w:r>
        <w:t>2) 010 (SDP1) to 011 (DCP-Auto)</w:t>
      </w:r>
    </w:p>
    <w:p w:rsidR="00060684" w:rsidRDefault="00FE52A9" w:rsidP="00C330E0">
      <w:pPr>
        <w:pStyle w:val="NoSpacing"/>
      </w:pPr>
      <w:r>
        <w:t xml:space="preserve"> </w:t>
      </w:r>
    </w:p>
    <w:p w:rsidR="006D3A92" w:rsidRDefault="00717832" w:rsidP="00C330E0">
      <w:pPr>
        <w:pStyle w:val="NoSpacing"/>
      </w:pPr>
      <w:r>
        <w:t xml:space="preserve">Note that the 110 (SDP1) to 011 (DCP-Auto) transition is not supported.  This is done for practical reasons since the transition involves </w:t>
      </w:r>
      <w:r w:rsidR="00D56C05">
        <w:t xml:space="preserve">changes to two CTL pins.  </w:t>
      </w:r>
      <w:r w:rsidR="006D3A92">
        <w:t>Depending on which CTL pin changes first, the device will see either a temporary 111 or 010 command.  The 010 command is safe but the 111 command will cause a</w:t>
      </w:r>
      <w:r w:rsidR="00060684">
        <w:t>n</w:t>
      </w:r>
      <w:r w:rsidR="006D3A92">
        <w:t xml:space="preserve"> OUT discharge as the TPS2546 will instead proceed to the 111 state.</w:t>
      </w:r>
      <w:r w:rsidR="00D14000">
        <w:t xml:space="preserve">  </w:t>
      </w:r>
      <w:r w:rsidR="006D3A92">
        <w:t xml:space="preserve">  </w:t>
      </w:r>
    </w:p>
    <w:p w:rsidR="00291BA3" w:rsidRDefault="00291BA3" w:rsidP="00C330E0">
      <w:pPr>
        <w:pStyle w:val="NoSpacing"/>
      </w:pPr>
    </w:p>
    <w:p w:rsidR="001D78FF" w:rsidRDefault="00C745B2" w:rsidP="00C330E0">
      <w:pPr>
        <w:pStyle w:val="NoSpacing"/>
      </w:pPr>
      <w:r>
        <w:t xml:space="preserve">The TPS2546 </w:t>
      </w:r>
      <w:r w:rsidRPr="00C745B2">
        <w:rPr>
          <w:i/>
        </w:rPr>
        <w:t>Wake on USB</w:t>
      </w:r>
      <w:r w:rsidR="00FF4B6E">
        <w:t xml:space="preserve"> feature limitations are due to </w:t>
      </w:r>
      <w:r>
        <w:t>the incomplete information it can discern about the attached device</w:t>
      </w:r>
      <w:r w:rsidR="00FF4B6E">
        <w:t xml:space="preserve"> from its data speed</w:t>
      </w:r>
      <w:r>
        <w:t>.</w:t>
      </w:r>
      <w:r w:rsidR="007C250E">
        <w:t xml:space="preserve">  Devices wrongly identified will either not be able to perform a </w:t>
      </w:r>
      <w:r w:rsidR="007C250E" w:rsidRPr="007C250E">
        <w:rPr>
          <w:i/>
        </w:rPr>
        <w:t>Wake on USB</w:t>
      </w:r>
      <w:r w:rsidR="007C250E">
        <w:t xml:space="preserve"> or charge in DCP-Auto.  In practice, the number of devices adversely impacted will be small.  Low-speed devices </w:t>
      </w:r>
      <w:r w:rsidR="00347203">
        <w:t>do not require</w:t>
      </w:r>
      <w:r w:rsidR="007C250E">
        <w:t xml:space="preserve"> battery charging</w:t>
      </w:r>
      <w:r w:rsidR="00347203">
        <w:t>,</w:t>
      </w:r>
      <w:r w:rsidR="007C250E">
        <w:t xml:space="preserve"> so there is no harm in always identifying as a wake configured USB device.  Likewise</w:t>
      </w:r>
      <w:r w:rsidR="00573FA5">
        <w:t xml:space="preserve">, high-speed devices are usually never used to perform </w:t>
      </w:r>
      <w:r w:rsidR="00573FA5" w:rsidRPr="00573FA5">
        <w:rPr>
          <w:i/>
        </w:rPr>
        <w:t>Wake on USB</w:t>
      </w:r>
      <w:r w:rsidR="00573FA5">
        <w:t xml:space="preserve"> and almost always employ battery charging, so again there is little harm in never identifying as a wake configured USB device</w:t>
      </w:r>
      <w:r w:rsidR="007A3346">
        <w:t xml:space="preserve">.  Full-speed devices </w:t>
      </w:r>
      <w:r w:rsidR="00573FA5">
        <w:t>are more problematic since both wake configured USB devices</w:t>
      </w:r>
      <w:r w:rsidR="009C5E27">
        <w:t xml:space="preserve"> and devices needing battery charging are found in this device type.</w:t>
      </w:r>
      <w:r w:rsidR="00347C58">
        <w:t xml:space="preserve">  </w:t>
      </w:r>
      <w:r w:rsidR="001733DC">
        <w:t xml:space="preserve">Given that most full-speed devices requiring charging are older legacy devices (now </w:t>
      </w:r>
      <w:r w:rsidR="00347203">
        <w:t>replaced with high-</w:t>
      </w:r>
      <w:r w:rsidR="001733DC">
        <w:t>speed devices) and wireless full-speed mice and keyboards that can be wake configured are very common, the TPS2546 identifies all full-speed devices as wake configured USB devices.</w:t>
      </w:r>
    </w:p>
    <w:p w:rsidR="001D78FF" w:rsidRDefault="001D78FF" w:rsidP="00C330E0">
      <w:pPr>
        <w:pStyle w:val="NoSpacing"/>
      </w:pPr>
    </w:p>
    <w:p w:rsidR="00FE52A9" w:rsidRDefault="00A900F0" w:rsidP="00C330E0">
      <w:pPr>
        <w:pStyle w:val="NoSpacing"/>
      </w:pPr>
      <w:r>
        <w:rPr>
          <w:rFonts w:ascii="Arial" w:hAnsi="Arial" w:cs="Arial"/>
          <w:b/>
          <w:bCs/>
          <w:sz w:val="20"/>
          <w:szCs w:val="20"/>
        </w:rPr>
        <w:t xml:space="preserve">USB </w:t>
      </w:r>
      <w:r w:rsidR="006002E3">
        <w:rPr>
          <w:rFonts w:ascii="Arial" w:hAnsi="Arial" w:cs="Arial"/>
          <w:b/>
          <w:bCs/>
          <w:sz w:val="20"/>
          <w:szCs w:val="20"/>
        </w:rPr>
        <w:t xml:space="preserve">Slow-Speed / Full-Speed </w:t>
      </w:r>
      <w:r>
        <w:rPr>
          <w:rFonts w:ascii="Arial" w:hAnsi="Arial" w:cs="Arial"/>
          <w:b/>
          <w:bCs/>
          <w:sz w:val="20"/>
          <w:szCs w:val="20"/>
        </w:rPr>
        <w:t xml:space="preserve">Device </w:t>
      </w:r>
      <w:r w:rsidR="006002E3">
        <w:rPr>
          <w:rFonts w:ascii="Arial" w:hAnsi="Arial" w:cs="Arial"/>
          <w:b/>
          <w:bCs/>
          <w:sz w:val="20"/>
          <w:szCs w:val="20"/>
        </w:rPr>
        <w:t>Recognition</w:t>
      </w:r>
    </w:p>
    <w:p w:rsidR="00291BA3" w:rsidRDefault="00291BA3" w:rsidP="00C330E0">
      <w:pPr>
        <w:pStyle w:val="NoSpacing"/>
      </w:pPr>
    </w:p>
    <w:p w:rsidR="00A24CF2" w:rsidRDefault="006002E3" w:rsidP="00C330E0">
      <w:pPr>
        <w:pStyle w:val="NoSpacing"/>
      </w:pPr>
      <w:r>
        <w:t xml:space="preserve">The </w:t>
      </w:r>
      <w:r w:rsidRPr="006002E3">
        <w:rPr>
          <w:i/>
        </w:rPr>
        <w:t>Wake on USB</w:t>
      </w:r>
      <w:r>
        <w:t xml:space="preserve"> feature requires determining when a low-speed or </w:t>
      </w:r>
      <w:r w:rsidR="00FF4B6E">
        <w:t>full-</w:t>
      </w:r>
      <w:r>
        <w:t xml:space="preserve">speed device is connected or disconnected.  </w:t>
      </w:r>
      <w:r w:rsidR="003D0185">
        <w:t>USB hosts interact directly with attached device</w:t>
      </w:r>
      <w:r>
        <w:t>s to determine the device speed</w:t>
      </w:r>
      <w:r w:rsidR="003D0185">
        <w:t>.  The TPS2546 is unable to determine the device speed with this direct interaction.  Instead, the TPS2546 passively monitors the D+ and D- data lines</w:t>
      </w:r>
      <w:r>
        <w:t xml:space="preserve"> to recognize low-speed and full-speed devices</w:t>
      </w:r>
      <w:r w:rsidR="003D0185">
        <w:t>.</w:t>
      </w:r>
      <w:r w:rsidR="004B3E84">
        <w:t xml:space="preserve">  </w:t>
      </w:r>
    </w:p>
    <w:p w:rsidR="006002E3" w:rsidRDefault="006002E3" w:rsidP="00C330E0">
      <w:pPr>
        <w:pStyle w:val="NoSpacing"/>
      </w:pPr>
    </w:p>
    <w:p w:rsidR="00485886" w:rsidRDefault="00485886" w:rsidP="00C330E0">
      <w:pPr>
        <w:pStyle w:val="NoSpacing"/>
      </w:pPr>
      <w:r>
        <w:t xml:space="preserve">For the below descriptions high means greater than 2V and low means lower than 0.8V.  USB devices use differential signaling which means the data line are </w:t>
      </w:r>
      <w:r w:rsidR="001E0723">
        <w:t xml:space="preserve">almost always </w:t>
      </w:r>
      <w:r>
        <w:t xml:space="preserve">at opposite polarities.  The exception is </w:t>
      </w:r>
      <w:r w:rsidR="001E0723">
        <w:t xml:space="preserve">when </w:t>
      </w:r>
      <w:r>
        <w:t xml:space="preserve">the host commands a reset to an attached device by </w:t>
      </w:r>
      <w:r w:rsidR="001E0723">
        <w:t>driving both lines low.</w:t>
      </w:r>
    </w:p>
    <w:p w:rsidR="00485886" w:rsidRDefault="00485886" w:rsidP="00C330E0">
      <w:pPr>
        <w:pStyle w:val="NoSpacing"/>
      </w:pPr>
    </w:p>
    <w:p w:rsidR="004B3E84" w:rsidRDefault="00A900F0" w:rsidP="00C330E0">
      <w:pPr>
        <w:pStyle w:val="NoSpacing"/>
      </w:pPr>
      <w:r>
        <w:t>Low-speed devices pull D</w:t>
      </w:r>
      <w:r w:rsidR="00651F15">
        <w:t>-</w:t>
      </w:r>
      <w:r>
        <w:t xml:space="preserve"> high and full-speed devices pull D+ high</w:t>
      </w:r>
      <w:r w:rsidR="004129D7">
        <w:t xml:space="preserve"> to signal connect, when placed into suspend, and when not transmitting data.</w:t>
      </w:r>
      <w:r w:rsidR="00915D5B">
        <w:t xml:space="preserve">  </w:t>
      </w:r>
      <w:r w:rsidR="004129D7">
        <w:t>High-speed devices pull D+ high to signal connect and when placed into suspend.</w:t>
      </w:r>
      <w:r w:rsidR="00915D5B">
        <w:t xml:space="preserve">  </w:t>
      </w:r>
      <w:r w:rsidR="00651F15">
        <w:t>After enumeration, the data lines of high-speed devices will always be lower than 0.8V</w:t>
      </w:r>
      <w:r w:rsidR="00801798">
        <w:t>.</w:t>
      </w:r>
      <w:r w:rsidR="00CA6172">
        <w:t xml:space="preserve">  All USB 2.0 data lines will be below 0.8V when no device is attached.</w:t>
      </w:r>
      <w:r w:rsidR="00FF4B6E">
        <w:t xml:space="preserve">  The TPS2546 follows the below statements </w:t>
      </w:r>
      <w:r w:rsidR="004B3E84">
        <w:t xml:space="preserve">to </w:t>
      </w:r>
      <w:r w:rsidR="00A24CF2">
        <w:t>determine when a low-speed or full-speed device is connected or disconnected.</w:t>
      </w:r>
    </w:p>
    <w:p w:rsidR="00A24CF2" w:rsidRDefault="00A24CF2" w:rsidP="00C330E0">
      <w:pPr>
        <w:pStyle w:val="NoSpacing"/>
      </w:pPr>
    </w:p>
    <w:p w:rsidR="00A24CF2" w:rsidRDefault="00FF4B6E" w:rsidP="00C330E0">
      <w:pPr>
        <w:pStyle w:val="NoSpacing"/>
      </w:pPr>
      <w:r>
        <w:t>1.  Connected if</w:t>
      </w:r>
      <w:r w:rsidR="00FA04E7">
        <w:t xml:space="preserve"> D- is high for at least 2ms</w:t>
      </w:r>
    </w:p>
    <w:p w:rsidR="00A24CF2" w:rsidRDefault="00A24CF2" w:rsidP="00C330E0">
      <w:pPr>
        <w:pStyle w:val="NoSpacing"/>
      </w:pPr>
      <w:r>
        <w:t>2.  Connected if D+ is hig</w:t>
      </w:r>
      <w:r w:rsidR="00915D5B">
        <w:t>h for at least 60s</w:t>
      </w:r>
    </w:p>
    <w:p w:rsidR="00A24CF2" w:rsidRDefault="00A24CF2" w:rsidP="00C330E0">
      <w:pPr>
        <w:pStyle w:val="NoSpacing"/>
      </w:pPr>
      <w:r>
        <w:t>3.  Disconnecte</w:t>
      </w:r>
      <w:r w:rsidR="00FA04E7">
        <w:t>d if both D- and D+ are low for 64ms</w:t>
      </w:r>
    </w:p>
    <w:p w:rsidR="004B3E84" w:rsidRDefault="004B3E84" w:rsidP="00C330E0">
      <w:pPr>
        <w:pStyle w:val="NoSpacing"/>
      </w:pPr>
    </w:p>
    <w:p w:rsidR="00D60D80" w:rsidRDefault="00FF4B6E" w:rsidP="00C330E0">
      <w:pPr>
        <w:pStyle w:val="NoSpacing"/>
      </w:pPr>
      <w:r>
        <w:t xml:space="preserve">The first statement identifies a low-speed device.  The second statement identifies a full-speed device.  The 60 seconds is a time integrated </w:t>
      </w:r>
      <w:proofErr w:type="gramStart"/>
      <w:r>
        <w:t>degl</w:t>
      </w:r>
      <w:r w:rsidR="00915D5B">
        <w:t>itch.</w:t>
      </w:r>
      <w:proofErr w:type="gramEnd"/>
      <w:r w:rsidR="00915D5B">
        <w:t xml:space="preserve">  </w:t>
      </w:r>
      <w:proofErr w:type="gramStart"/>
      <w:r w:rsidR="00915D5B">
        <w:t>The deglitch</w:t>
      </w:r>
      <w:proofErr w:type="gramEnd"/>
      <w:r w:rsidR="00915D5B">
        <w:t xml:space="preserve"> counts up if D+ is high and counts down if D- is low.  </w:t>
      </w:r>
      <w:proofErr w:type="gramStart"/>
      <w:r w:rsidR="00915D5B">
        <w:t>The deglitch</w:t>
      </w:r>
      <w:proofErr w:type="gramEnd"/>
      <w:r w:rsidR="00915D5B">
        <w:t xml:space="preserve"> is needed to discriminate between full</w:t>
      </w:r>
      <w:r w:rsidR="001E0723">
        <w:t xml:space="preserve">-speed and high-speed devices.  The problem </w:t>
      </w:r>
      <w:r w:rsidR="001E0723">
        <w:lastRenderedPageBreak/>
        <w:t>occurs when a high-speed device is attached during the computer transition from S0 to a sleep state.  The comput</w:t>
      </w:r>
      <w:r w:rsidR="007A3346">
        <w:t xml:space="preserve">er will put the USB </w:t>
      </w:r>
      <w:proofErr w:type="gramStart"/>
      <w:r w:rsidR="007A3346">
        <w:t xml:space="preserve">port into USB </w:t>
      </w:r>
      <w:r w:rsidR="001E0723">
        <w:t>suspend</w:t>
      </w:r>
      <w:proofErr w:type="gramEnd"/>
      <w:r w:rsidR="001E0723">
        <w:t xml:space="preserve"> before commanding the TPS2546 to a DCP-Auto </w:t>
      </w:r>
      <w:r w:rsidR="007A3346">
        <w:t xml:space="preserve">mode.  Since a </w:t>
      </w:r>
      <w:r w:rsidR="001E0723">
        <w:t>high-speed device pulls D+ high when suspended, the danger is the device will be misclassified as a full-speed device and not allowed to proceed to sleep charging.  The delay after the port is placed into suspend can be a few seconds for</w:t>
      </w:r>
      <w:r w:rsidR="00FA04E7">
        <w:t xml:space="preserve"> a transition to S3 and up to a few 10s of</w:t>
      </w:r>
      <w:r w:rsidR="001E0723">
        <w:t xml:space="preserve"> seconds for a transit</w:t>
      </w:r>
      <w:r w:rsidR="00F475C0">
        <w:t xml:space="preserve">ion to </w:t>
      </w:r>
      <w:r w:rsidR="004D35B5">
        <w:t>S4</w:t>
      </w:r>
      <w:r w:rsidR="00F475C0">
        <w:t>/S5</w:t>
      </w:r>
      <w:r w:rsidR="004D35B5">
        <w:t xml:space="preserve">.  </w:t>
      </w:r>
      <w:proofErr w:type="gramStart"/>
      <w:r w:rsidR="004D35B5">
        <w:t>The deglitch</w:t>
      </w:r>
      <w:proofErr w:type="gramEnd"/>
      <w:r w:rsidR="004D35B5">
        <w:t xml:space="preserve"> addresses this concern.  The trade-off is there is now a requirement that a </w:t>
      </w:r>
      <w:r w:rsidR="00F475C0">
        <w:t xml:space="preserve">full-speed </w:t>
      </w:r>
      <w:r w:rsidR="004D35B5">
        <w:t>device has to be connected for at least 60 seconds in SDP/CDP to be recognized</w:t>
      </w:r>
      <w:r w:rsidR="007A3346">
        <w:t xml:space="preserve"> as a potential wake configured USB device</w:t>
      </w:r>
      <w:r w:rsidR="004D35B5">
        <w:t>.</w:t>
      </w:r>
      <w:r w:rsidR="00D60D80">
        <w:t xml:space="preserve">  There is no requirement that the full-speed device avoid data transmission for 60 seconds since a time averaged deglitch is used.  In practice, the 60 second connection requirement will have little effect.  Cases where a wake configured USB device needs to be identified</w:t>
      </w:r>
      <w:r w:rsidR="00F475C0">
        <w:t xml:space="preserve"> in less than 60 seconds </w:t>
      </w:r>
      <w:r w:rsidR="00D60D80">
        <w:t>before the computer is placed in the S3 sleep state will be extremely rare.</w:t>
      </w:r>
    </w:p>
    <w:p w:rsidR="00D60D80" w:rsidRDefault="00D60D80" w:rsidP="00C330E0">
      <w:pPr>
        <w:pStyle w:val="NoSpacing"/>
      </w:pPr>
    </w:p>
    <w:p w:rsidR="006A21C6" w:rsidRDefault="00CA764C" w:rsidP="00C330E0">
      <w:pPr>
        <w:pStyle w:val="NoSpacing"/>
      </w:pPr>
      <w:r>
        <w:t>Statement 3 identifies when a low-speed or full-speed device is disconnected.  Once recognized, the TPS2546 does not track if the device was recognized as a low-speed or full-speed device.  Thus, as long as either D+ or D- is held high, the device will still be deemed connected.  Since USB signaling is differential, low-speed or full-speed devices will always have D+ or D- high except when held in reset by the host.  The 64ms deglitch in statement 3 is designed to cover up these reset periods.</w:t>
      </w:r>
    </w:p>
    <w:p w:rsidR="006A21C6" w:rsidRDefault="006A21C6" w:rsidP="00C330E0">
      <w:pPr>
        <w:pStyle w:val="NoSpacing"/>
      </w:pPr>
    </w:p>
    <w:p w:rsidR="006A21C6" w:rsidRDefault="00F40730" w:rsidP="006A21C6">
      <w:pPr>
        <w:pStyle w:val="NoSpacing"/>
      </w:pPr>
      <w:r>
        <w:rPr>
          <w:rFonts w:ascii="Arial" w:hAnsi="Arial" w:cs="Arial"/>
          <w:b/>
          <w:bCs/>
          <w:sz w:val="20"/>
          <w:szCs w:val="20"/>
        </w:rPr>
        <w:t xml:space="preserve">No </w:t>
      </w:r>
      <w:r w:rsidR="00F475C0">
        <w:rPr>
          <w:rFonts w:ascii="Arial" w:hAnsi="Arial" w:cs="Arial"/>
          <w:b/>
          <w:bCs/>
          <w:sz w:val="20"/>
          <w:szCs w:val="20"/>
        </w:rPr>
        <w:t xml:space="preserve">CTL Pin Timing </w:t>
      </w:r>
      <w:r>
        <w:rPr>
          <w:rFonts w:ascii="Arial" w:hAnsi="Arial" w:cs="Arial"/>
          <w:b/>
          <w:bCs/>
          <w:sz w:val="20"/>
          <w:szCs w:val="20"/>
        </w:rPr>
        <w:t xml:space="preserve">Requirement </w:t>
      </w:r>
      <w:proofErr w:type="gramStart"/>
      <w:r w:rsidR="007A3346">
        <w:rPr>
          <w:rFonts w:ascii="Arial" w:hAnsi="Arial" w:cs="Arial"/>
          <w:b/>
          <w:bCs/>
          <w:sz w:val="20"/>
          <w:szCs w:val="20"/>
        </w:rPr>
        <w:t>After</w:t>
      </w:r>
      <w:proofErr w:type="gramEnd"/>
      <w:r w:rsidR="007A3346">
        <w:rPr>
          <w:rFonts w:ascii="Arial" w:hAnsi="Arial" w:cs="Arial"/>
          <w:b/>
          <w:bCs/>
          <w:sz w:val="20"/>
          <w:szCs w:val="20"/>
        </w:rPr>
        <w:t xml:space="preserve"> </w:t>
      </w:r>
      <w:r w:rsidR="00F475C0">
        <w:rPr>
          <w:rFonts w:ascii="Arial" w:hAnsi="Arial" w:cs="Arial"/>
          <w:b/>
          <w:bCs/>
          <w:sz w:val="20"/>
          <w:szCs w:val="20"/>
        </w:rPr>
        <w:t>Wake Event and Transition from S3 to S0</w:t>
      </w:r>
    </w:p>
    <w:p w:rsidR="00CA764C" w:rsidRDefault="00CA764C" w:rsidP="00C330E0">
      <w:pPr>
        <w:pStyle w:val="NoSpacing"/>
      </w:pPr>
    </w:p>
    <w:p w:rsidR="00F475C0" w:rsidRDefault="00F475C0" w:rsidP="00C330E0">
      <w:pPr>
        <w:pStyle w:val="NoSpacing"/>
      </w:pPr>
      <w:r>
        <w:t>Unlike the TPS2543</w:t>
      </w:r>
      <w:r w:rsidR="00F40730">
        <w:t xml:space="preserve">, </w:t>
      </w:r>
      <w:r>
        <w:t>there i</w:t>
      </w:r>
      <w:r w:rsidR="00F40730">
        <w:t>s no CTL pin timing requirement</w:t>
      </w:r>
      <w:r>
        <w:t xml:space="preserve"> for the TPS2546 when the wake configured USB device wakes the system from S3 back to S0.  The TPS2543 requires the CTL pins to transition from the DCP-Auto setting back to the SDP/CDP setting within 64ms of the attached USB device signaling a wake event (e.g. mouse clicked or keyboard key pressed).</w:t>
      </w:r>
      <w:r w:rsidR="00F40730">
        <w:t xml:space="preserve">  </w:t>
      </w:r>
      <w:r>
        <w:t>No such timing condition exists</w:t>
      </w:r>
      <w:r w:rsidR="00F40730">
        <w:t xml:space="preserve"> for the TPS2546.  </w:t>
      </w:r>
      <w:r>
        <w:t xml:space="preserve">  </w:t>
      </w:r>
    </w:p>
    <w:p w:rsidR="004D35B5" w:rsidRDefault="004D35B5" w:rsidP="00C330E0">
      <w:pPr>
        <w:pStyle w:val="NoSpacing"/>
      </w:pPr>
    </w:p>
    <w:p w:rsidR="004D35B5" w:rsidRDefault="004D35B5" w:rsidP="00C330E0">
      <w:pPr>
        <w:pStyle w:val="NoSpacing"/>
      </w:pPr>
    </w:p>
    <w:sectPr w:rsidR="004D35B5" w:rsidSect="00BC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6615"/>
    <w:multiLevelType w:val="hybridMultilevel"/>
    <w:tmpl w:val="F5848872"/>
    <w:lvl w:ilvl="0" w:tplc="0B0C3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381CCC">
      <w:start w:val="7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A6A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BE8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C2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50D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44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04B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263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E551F25"/>
    <w:multiLevelType w:val="hybridMultilevel"/>
    <w:tmpl w:val="130060C6"/>
    <w:lvl w:ilvl="0" w:tplc="DD64C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1E67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883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E41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0D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A5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09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12E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3C3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C53913"/>
    <w:multiLevelType w:val="hybridMultilevel"/>
    <w:tmpl w:val="7F486CCC"/>
    <w:lvl w:ilvl="0" w:tplc="2AC88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01962">
      <w:start w:val="112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AA8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83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BE2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26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4A5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AAF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649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6020499"/>
    <w:multiLevelType w:val="hybridMultilevel"/>
    <w:tmpl w:val="40046ECA"/>
    <w:lvl w:ilvl="0" w:tplc="9674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26678E">
      <w:start w:val="112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A5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68C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824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EE4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50E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06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504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ECD0BD3"/>
    <w:multiLevelType w:val="hybridMultilevel"/>
    <w:tmpl w:val="9F307862"/>
    <w:lvl w:ilvl="0" w:tplc="B978C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A4B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F69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6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21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10D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AD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A8E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008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25F23"/>
    <w:rsid w:val="00030208"/>
    <w:rsid w:val="00060684"/>
    <w:rsid w:val="00131244"/>
    <w:rsid w:val="00150AB0"/>
    <w:rsid w:val="001733DC"/>
    <w:rsid w:val="00192361"/>
    <w:rsid w:val="001D78FF"/>
    <w:rsid w:val="001E0723"/>
    <w:rsid w:val="00215F55"/>
    <w:rsid w:val="00261523"/>
    <w:rsid w:val="00270665"/>
    <w:rsid w:val="00291BA3"/>
    <w:rsid w:val="00303318"/>
    <w:rsid w:val="00347203"/>
    <w:rsid w:val="00347C58"/>
    <w:rsid w:val="003D0185"/>
    <w:rsid w:val="003E1549"/>
    <w:rsid w:val="003E55F4"/>
    <w:rsid w:val="00407222"/>
    <w:rsid w:val="004129D7"/>
    <w:rsid w:val="0042254C"/>
    <w:rsid w:val="00444FBD"/>
    <w:rsid w:val="00456EE8"/>
    <w:rsid w:val="00485886"/>
    <w:rsid w:val="004B3E84"/>
    <w:rsid w:val="004D35B5"/>
    <w:rsid w:val="0050333A"/>
    <w:rsid w:val="005419DA"/>
    <w:rsid w:val="00550F64"/>
    <w:rsid w:val="00573FA5"/>
    <w:rsid w:val="006002E3"/>
    <w:rsid w:val="00613660"/>
    <w:rsid w:val="006518FB"/>
    <w:rsid w:val="00651F15"/>
    <w:rsid w:val="006A21C6"/>
    <w:rsid w:val="006D3A92"/>
    <w:rsid w:val="00717832"/>
    <w:rsid w:val="00757F29"/>
    <w:rsid w:val="007A3346"/>
    <w:rsid w:val="007C250E"/>
    <w:rsid w:val="007D3F72"/>
    <w:rsid w:val="007E756E"/>
    <w:rsid w:val="00801798"/>
    <w:rsid w:val="0082579D"/>
    <w:rsid w:val="0085202B"/>
    <w:rsid w:val="008607CC"/>
    <w:rsid w:val="008D0E25"/>
    <w:rsid w:val="008D0E76"/>
    <w:rsid w:val="00915D5B"/>
    <w:rsid w:val="0096477B"/>
    <w:rsid w:val="009740B9"/>
    <w:rsid w:val="00983221"/>
    <w:rsid w:val="00991495"/>
    <w:rsid w:val="009C5E27"/>
    <w:rsid w:val="00A230C3"/>
    <w:rsid w:val="00A24CF2"/>
    <w:rsid w:val="00A900F0"/>
    <w:rsid w:val="00B51610"/>
    <w:rsid w:val="00B55D63"/>
    <w:rsid w:val="00B8394B"/>
    <w:rsid w:val="00B85EB0"/>
    <w:rsid w:val="00BA1427"/>
    <w:rsid w:val="00BA7EC3"/>
    <w:rsid w:val="00BB4FC0"/>
    <w:rsid w:val="00BC5146"/>
    <w:rsid w:val="00BD0B45"/>
    <w:rsid w:val="00BD3B76"/>
    <w:rsid w:val="00BE6DDB"/>
    <w:rsid w:val="00BF6B6C"/>
    <w:rsid w:val="00C330E0"/>
    <w:rsid w:val="00C745B2"/>
    <w:rsid w:val="00C76617"/>
    <w:rsid w:val="00C874AA"/>
    <w:rsid w:val="00CA6172"/>
    <w:rsid w:val="00CA764C"/>
    <w:rsid w:val="00CF582B"/>
    <w:rsid w:val="00D04B31"/>
    <w:rsid w:val="00D14000"/>
    <w:rsid w:val="00D25F23"/>
    <w:rsid w:val="00D448D8"/>
    <w:rsid w:val="00D56C05"/>
    <w:rsid w:val="00D60D80"/>
    <w:rsid w:val="00D644F3"/>
    <w:rsid w:val="00DA76DE"/>
    <w:rsid w:val="00DC0B69"/>
    <w:rsid w:val="00E07CCF"/>
    <w:rsid w:val="00E10C0A"/>
    <w:rsid w:val="00E13036"/>
    <w:rsid w:val="00E15303"/>
    <w:rsid w:val="00E40225"/>
    <w:rsid w:val="00E65FED"/>
    <w:rsid w:val="00E84E1F"/>
    <w:rsid w:val="00E9234B"/>
    <w:rsid w:val="00F078A1"/>
    <w:rsid w:val="00F40730"/>
    <w:rsid w:val="00F475C0"/>
    <w:rsid w:val="00F67E59"/>
    <w:rsid w:val="00FA04E7"/>
    <w:rsid w:val="00FE52A9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F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1652">
          <w:marLeft w:val="36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500">
          <w:marLeft w:val="36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301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154">
          <w:marLeft w:val="36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1321">
          <w:marLeft w:val="36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342">
          <w:marLeft w:val="36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347">
          <w:marLeft w:val="36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282">
          <w:marLeft w:val="36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074">
          <w:marLeft w:val="36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258">
          <w:marLeft w:val="36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488">
          <w:marLeft w:val="36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40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76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372">
          <w:marLeft w:val="36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7350">
          <w:marLeft w:val="36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723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637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24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630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618">
          <w:marLeft w:val="36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227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636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710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626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62">
          <w:marLeft w:val="36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746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563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528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349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05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16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5441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a0206375</dc:creator>
  <cp:keywords/>
  <dc:description/>
  <cp:lastModifiedBy>a0206375</cp:lastModifiedBy>
  <cp:revision>29</cp:revision>
  <dcterms:created xsi:type="dcterms:W3CDTF">2013-01-16T23:00:00Z</dcterms:created>
  <dcterms:modified xsi:type="dcterms:W3CDTF">2013-01-22T17:27:00Z</dcterms:modified>
</cp:coreProperties>
</file>