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146"/>
        <w:gridCol w:w="4573"/>
        <w:gridCol w:w="4737"/>
      </w:tblGrid>
      <w:tr w:rsidR="00F3142A" w:rsidRPr="007D1465" w:rsidTr="007D1465">
        <w:tc>
          <w:tcPr>
            <w:tcW w:w="548" w:type="pct"/>
            <w:vAlign w:val="center"/>
          </w:tcPr>
          <w:p w:rsidR="00F3142A" w:rsidRPr="007D1465" w:rsidRDefault="006E5064" w:rsidP="007D1465">
            <w:pPr>
              <w:spacing w:line="360" w:lineRule="auto"/>
              <w:jc w:val="center"/>
              <w:rPr>
                <w:b/>
                <w:bCs/>
                <w:sz w:val="28"/>
                <w:szCs w:val="24"/>
              </w:rPr>
            </w:pPr>
            <w:r>
              <w:rPr>
                <w:b/>
                <w:bCs/>
                <w:sz w:val="28"/>
                <w:szCs w:val="24"/>
              </w:rPr>
              <w:t>4g</w:t>
            </w:r>
            <w:r w:rsidR="00F3142A" w:rsidRPr="007D1465">
              <w:rPr>
                <w:b/>
                <w:bCs/>
                <w:sz w:val="28"/>
                <w:szCs w:val="24"/>
              </w:rPr>
              <w:t>Sr. No.</w:t>
            </w:r>
          </w:p>
        </w:tc>
        <w:tc>
          <w:tcPr>
            <w:tcW w:w="2187" w:type="pct"/>
          </w:tcPr>
          <w:p w:rsidR="00F3142A" w:rsidRPr="007D1465" w:rsidRDefault="00F3142A" w:rsidP="007D1465">
            <w:pPr>
              <w:spacing w:line="360" w:lineRule="auto"/>
              <w:jc w:val="center"/>
              <w:rPr>
                <w:b/>
                <w:bCs/>
                <w:sz w:val="28"/>
                <w:szCs w:val="24"/>
              </w:rPr>
            </w:pPr>
            <w:r w:rsidRPr="007D1465">
              <w:rPr>
                <w:b/>
                <w:bCs/>
                <w:sz w:val="28"/>
                <w:szCs w:val="24"/>
              </w:rPr>
              <w:t>Query</w:t>
            </w:r>
          </w:p>
        </w:tc>
        <w:tc>
          <w:tcPr>
            <w:tcW w:w="2265" w:type="pct"/>
          </w:tcPr>
          <w:p w:rsidR="00F3142A" w:rsidRPr="007D1465" w:rsidRDefault="00F3142A" w:rsidP="007D1465">
            <w:pPr>
              <w:spacing w:line="360" w:lineRule="auto"/>
              <w:jc w:val="center"/>
              <w:rPr>
                <w:b/>
                <w:bCs/>
                <w:sz w:val="28"/>
                <w:szCs w:val="24"/>
              </w:rPr>
            </w:pPr>
            <w:r w:rsidRPr="007D1465">
              <w:rPr>
                <w:b/>
                <w:bCs/>
                <w:sz w:val="28"/>
                <w:szCs w:val="24"/>
              </w:rPr>
              <w:t>Remarks</w:t>
            </w:r>
          </w:p>
        </w:tc>
      </w:tr>
      <w:tr w:rsidR="00F3142A" w:rsidTr="007D1465">
        <w:tc>
          <w:tcPr>
            <w:tcW w:w="548" w:type="pct"/>
            <w:vAlign w:val="center"/>
          </w:tcPr>
          <w:p w:rsidR="00F3142A" w:rsidRDefault="00F3142A" w:rsidP="007D1465">
            <w:pPr>
              <w:pStyle w:val="ListParagraph"/>
              <w:numPr>
                <w:ilvl w:val="0"/>
                <w:numId w:val="1"/>
              </w:numPr>
              <w:spacing w:line="360" w:lineRule="auto"/>
              <w:jc w:val="center"/>
            </w:pPr>
          </w:p>
        </w:tc>
        <w:tc>
          <w:tcPr>
            <w:tcW w:w="2187" w:type="pct"/>
            <w:vAlign w:val="center"/>
          </w:tcPr>
          <w:p w:rsidR="00F3142A" w:rsidRDefault="00F3142A" w:rsidP="007D1465">
            <w:pPr>
              <w:spacing w:line="360" w:lineRule="auto"/>
              <w:jc w:val="both"/>
            </w:pPr>
            <w:r>
              <w:t>Minimum signal detectable by the CODEC device (considering CODEC gain = 0).</w:t>
            </w:r>
          </w:p>
        </w:tc>
        <w:tc>
          <w:tcPr>
            <w:tcW w:w="2265" w:type="pct"/>
          </w:tcPr>
          <w:p w:rsidR="00F3142A" w:rsidRDefault="00F3142A" w:rsidP="007D1465">
            <w:pPr>
              <w:pStyle w:val="ListParagraph"/>
              <w:numPr>
                <w:ilvl w:val="0"/>
                <w:numId w:val="2"/>
              </w:numPr>
              <w:spacing w:line="360" w:lineRule="auto"/>
              <w:jc w:val="both"/>
            </w:pPr>
            <w:r>
              <w:t xml:space="preserve">Calculation method provided in PDF is correct. </w:t>
            </w:r>
          </w:p>
          <w:p w:rsidR="00F3142A" w:rsidRDefault="00F3142A" w:rsidP="007D1465">
            <w:pPr>
              <w:pStyle w:val="ListParagraph"/>
              <w:numPr>
                <w:ilvl w:val="0"/>
                <w:numId w:val="2"/>
              </w:numPr>
              <w:spacing w:line="360" w:lineRule="auto"/>
              <w:jc w:val="both"/>
            </w:pPr>
            <w:r>
              <w:t>Revised value of minimum detectable signal by ADC is:</w:t>
            </w:r>
          </w:p>
          <w:p w:rsidR="00F3142A" w:rsidRPr="00EB3D62" w:rsidRDefault="003F55CF" w:rsidP="007D1465">
            <w:pPr>
              <w:pStyle w:val="ListParagraph"/>
              <w:numPr>
                <w:ilvl w:val="0"/>
                <w:numId w:val="2"/>
              </w:numPr>
              <w:spacing w:line="360" w:lineRule="auto"/>
              <w:jc w:val="both"/>
            </w:pPr>
            <m:oMath>
              <m:f>
                <m:fPr>
                  <m:ctrlPr>
                    <w:rPr>
                      <w:rFonts w:ascii="Cambria Math" w:hAnsi="Cambria Math"/>
                      <w:i/>
                      <w:sz w:val="32"/>
                      <w:szCs w:val="26"/>
                    </w:rPr>
                  </m:ctrlPr>
                </m:fPr>
                <m:num>
                  <m:r>
                    <w:rPr>
                      <w:rFonts w:ascii="Cambria Math" w:hAnsi="Cambria Math"/>
                      <w:sz w:val="32"/>
                      <w:szCs w:val="26"/>
                    </w:rPr>
                    <m:t>2</m:t>
                  </m:r>
                </m:num>
                <m:den>
                  <m:sSup>
                    <m:sSupPr>
                      <m:ctrlPr>
                        <w:rPr>
                          <w:rFonts w:ascii="Cambria Math" w:hAnsi="Cambria Math"/>
                          <w:i/>
                          <w:sz w:val="32"/>
                          <w:szCs w:val="26"/>
                        </w:rPr>
                      </m:ctrlPr>
                    </m:sSupPr>
                    <m:e>
                      <m:r>
                        <w:rPr>
                          <w:rFonts w:ascii="Cambria Math" w:hAnsi="Cambria Math"/>
                          <w:sz w:val="32"/>
                          <w:szCs w:val="26"/>
                        </w:rPr>
                        <m:t>2</m:t>
                      </m:r>
                    </m:e>
                    <m:sup>
                      <m:r>
                        <w:rPr>
                          <w:rFonts w:ascii="Cambria Math" w:hAnsi="Cambria Math"/>
                          <w:sz w:val="32"/>
                          <w:szCs w:val="26"/>
                        </w:rPr>
                        <m:t>14.8239</m:t>
                      </m:r>
                    </m:sup>
                  </m:sSup>
                  <m:r>
                    <w:rPr>
                      <w:rFonts w:ascii="Cambria Math" w:hAnsi="Cambria Math"/>
                      <w:sz w:val="32"/>
                      <w:szCs w:val="26"/>
                    </w:rPr>
                    <m:t>-1</m:t>
                  </m:r>
                </m:den>
              </m:f>
              <m:r>
                <w:rPr>
                  <w:rFonts w:ascii="Cambria Math" w:hAnsi="Cambria Math"/>
                  <w:sz w:val="32"/>
                  <w:szCs w:val="26"/>
                </w:rPr>
                <m:t>=68.96 μV</m:t>
              </m:r>
            </m:oMath>
          </w:p>
          <w:p w:rsidR="00EB3D62" w:rsidRDefault="00EB3D62" w:rsidP="007D1465">
            <w:pPr>
              <w:pStyle w:val="ListParagraph"/>
              <w:numPr>
                <w:ilvl w:val="0"/>
                <w:numId w:val="2"/>
              </w:numPr>
              <w:spacing w:line="360" w:lineRule="auto"/>
              <w:jc w:val="both"/>
            </w:pPr>
            <w:r>
              <w:t>Kindly confirm this value.</w:t>
            </w:r>
          </w:p>
          <w:p w:rsidR="00A41097" w:rsidRPr="001932EB" w:rsidRDefault="00A41097" w:rsidP="007D1465">
            <w:pPr>
              <w:pStyle w:val="ListParagraph"/>
              <w:numPr>
                <w:ilvl w:val="0"/>
                <w:numId w:val="2"/>
              </w:numPr>
              <w:spacing w:line="360" w:lineRule="auto"/>
              <w:jc w:val="both"/>
              <w:rPr>
                <w:color w:val="FF0000"/>
              </w:rPr>
            </w:pPr>
            <w:r w:rsidRPr="001932EB">
              <w:rPr>
                <w:color w:val="FF0000"/>
              </w:rPr>
              <w:t xml:space="preserve">To get the LSB, use </w:t>
            </w:r>
            <m:oMath>
              <m:f>
                <m:fPr>
                  <m:ctrlPr>
                    <w:rPr>
                      <w:rFonts w:ascii="Cambria Math" w:hAnsi="Cambria Math"/>
                      <w:i/>
                      <w:color w:val="FF0000"/>
                      <w:sz w:val="32"/>
                    </w:rPr>
                  </m:ctrlPr>
                </m:fPr>
                <m:num>
                  <m:r>
                    <w:rPr>
                      <w:rFonts w:ascii="Cambria Math" w:hAnsi="Cambria Math"/>
                      <w:color w:val="FF0000"/>
                      <w:sz w:val="32"/>
                    </w:rPr>
                    <m:t>2</m:t>
                  </m:r>
                </m:num>
                <m:den>
                  <m:sSup>
                    <m:sSupPr>
                      <m:ctrlPr>
                        <w:rPr>
                          <w:rFonts w:ascii="Cambria Math" w:hAnsi="Cambria Math"/>
                          <w:i/>
                          <w:color w:val="FF0000"/>
                          <w:sz w:val="32"/>
                        </w:rPr>
                      </m:ctrlPr>
                    </m:sSupPr>
                    <m:e>
                      <m:r>
                        <w:rPr>
                          <w:rFonts w:ascii="Cambria Math" w:hAnsi="Cambria Math"/>
                          <w:color w:val="FF0000"/>
                          <w:sz w:val="32"/>
                        </w:rPr>
                        <m:t>2</m:t>
                      </m:r>
                    </m:e>
                    <m:sup>
                      <m:r>
                        <w:rPr>
                          <w:rFonts w:ascii="Cambria Math" w:hAnsi="Cambria Math"/>
                          <w:color w:val="FF0000"/>
                          <w:sz w:val="32"/>
                        </w:rPr>
                        <m:t>16</m:t>
                      </m:r>
                    </m:sup>
                  </m:sSup>
                </m:den>
              </m:f>
              <m:r>
                <w:rPr>
                  <w:rFonts w:ascii="Cambria Math" w:eastAsiaTheme="minorEastAsia" w:hAnsi="Cambria Math"/>
                  <w:color w:val="FF0000"/>
                  <w:sz w:val="32"/>
                </w:rPr>
                <m:t>=30.69μV</m:t>
              </m:r>
            </m:oMath>
          </w:p>
          <w:p w:rsidR="00A41097" w:rsidRDefault="001932EB" w:rsidP="007D1465">
            <w:pPr>
              <w:pStyle w:val="ListParagraph"/>
              <w:numPr>
                <w:ilvl w:val="0"/>
                <w:numId w:val="2"/>
              </w:numPr>
              <w:spacing w:line="360" w:lineRule="auto"/>
              <w:jc w:val="both"/>
            </w:pPr>
            <w:r w:rsidRPr="001932EB">
              <w:rPr>
                <w:color w:val="FF0000"/>
              </w:rPr>
              <w:t xml:space="preserve">Note this is an ideal value. </w:t>
            </w:r>
          </w:p>
        </w:tc>
      </w:tr>
      <w:tr w:rsidR="007D1465" w:rsidTr="007D1465">
        <w:tc>
          <w:tcPr>
            <w:tcW w:w="548" w:type="pct"/>
            <w:vAlign w:val="center"/>
          </w:tcPr>
          <w:p w:rsidR="007D1465" w:rsidRDefault="007D1465" w:rsidP="007D1465">
            <w:pPr>
              <w:pStyle w:val="ListParagraph"/>
              <w:numPr>
                <w:ilvl w:val="0"/>
                <w:numId w:val="1"/>
              </w:numPr>
              <w:spacing w:line="360" w:lineRule="auto"/>
              <w:jc w:val="center"/>
            </w:pPr>
          </w:p>
        </w:tc>
        <w:tc>
          <w:tcPr>
            <w:tcW w:w="2187" w:type="pct"/>
            <w:vAlign w:val="center"/>
          </w:tcPr>
          <w:p w:rsidR="007D1465" w:rsidRDefault="007D1465" w:rsidP="007D1465">
            <w:pPr>
              <w:spacing w:line="360" w:lineRule="auto"/>
              <w:jc w:val="both"/>
            </w:pPr>
            <w:r>
              <w:t xml:space="preserve">Does the value calculated in Sr. No. 1 imply that my microphone shall produce </w:t>
            </w:r>
            <w:proofErr w:type="spellStart"/>
            <w:r>
              <w:t>analog</w:t>
            </w:r>
            <w:proofErr w:type="spellEnd"/>
            <w:r>
              <w:t xml:space="preserve"> audio signal &gt; 68.96 </w:t>
            </w:r>
            <w:r>
              <w:rPr>
                <w:rFonts w:cstheme="minorHAnsi"/>
              </w:rPr>
              <w:t>µ</w:t>
            </w:r>
            <w:r>
              <w:t>V for it to get detected by the CODEC device if I’m keeping PGA = 0 dB?</w:t>
            </w:r>
          </w:p>
        </w:tc>
        <w:tc>
          <w:tcPr>
            <w:tcW w:w="2265" w:type="pct"/>
            <w:vAlign w:val="center"/>
          </w:tcPr>
          <w:p w:rsidR="007D1465" w:rsidRDefault="007D1465" w:rsidP="007D1465">
            <w:pPr>
              <w:pStyle w:val="ListParagraph"/>
              <w:numPr>
                <w:ilvl w:val="0"/>
                <w:numId w:val="2"/>
              </w:numPr>
              <w:spacing w:line="360" w:lineRule="auto"/>
              <w:jc w:val="both"/>
            </w:pPr>
            <w:r>
              <w:t>TI comment required.</w:t>
            </w:r>
          </w:p>
          <w:p w:rsidR="001932EB" w:rsidRDefault="001932EB" w:rsidP="007D1465">
            <w:pPr>
              <w:pStyle w:val="ListParagraph"/>
              <w:numPr>
                <w:ilvl w:val="0"/>
                <w:numId w:val="2"/>
              </w:numPr>
              <w:spacing w:line="360" w:lineRule="auto"/>
              <w:jc w:val="both"/>
            </w:pPr>
            <w:r w:rsidRPr="001932EB">
              <w:rPr>
                <w:color w:val="FF0000"/>
              </w:rPr>
              <w:t xml:space="preserve">Yes, this statement is correct. The LSB indicates what voltage represents a single ADC code. </w:t>
            </w:r>
          </w:p>
        </w:tc>
      </w:tr>
      <w:tr w:rsidR="007D1465" w:rsidTr="00457220">
        <w:tc>
          <w:tcPr>
            <w:tcW w:w="548" w:type="pct"/>
            <w:vAlign w:val="center"/>
          </w:tcPr>
          <w:p w:rsidR="007D1465" w:rsidRDefault="007D1465" w:rsidP="007D1465">
            <w:pPr>
              <w:pStyle w:val="ListParagraph"/>
              <w:numPr>
                <w:ilvl w:val="0"/>
                <w:numId w:val="1"/>
              </w:numPr>
              <w:spacing w:line="360" w:lineRule="auto"/>
              <w:jc w:val="center"/>
            </w:pPr>
          </w:p>
        </w:tc>
        <w:tc>
          <w:tcPr>
            <w:tcW w:w="2187" w:type="pct"/>
            <w:vAlign w:val="center"/>
          </w:tcPr>
          <w:p w:rsidR="007D1465" w:rsidRDefault="007D1465" w:rsidP="007D1465">
            <w:pPr>
              <w:spacing w:line="360" w:lineRule="auto"/>
              <w:jc w:val="both"/>
            </w:pPr>
            <w:r>
              <w:t xml:space="preserve">Minimum signal detectable by the CODEC device (considering CODEC gain = </w:t>
            </w:r>
            <w:r w:rsidRPr="007D1465">
              <w:rPr>
                <w:b/>
                <w:bCs/>
                <w:i/>
                <w:iCs/>
              </w:rPr>
              <w:t>x dB</w:t>
            </w:r>
            <w:r>
              <w:t>).</w:t>
            </w:r>
          </w:p>
        </w:tc>
        <w:tc>
          <w:tcPr>
            <w:tcW w:w="2265" w:type="pct"/>
            <w:vAlign w:val="center"/>
          </w:tcPr>
          <w:p w:rsidR="00E74A77" w:rsidRDefault="007D1465" w:rsidP="00E74A77">
            <w:pPr>
              <w:pStyle w:val="ListParagraph"/>
              <w:numPr>
                <w:ilvl w:val="0"/>
                <w:numId w:val="2"/>
              </w:numPr>
              <w:spacing w:line="360" w:lineRule="auto"/>
              <w:jc w:val="both"/>
            </w:pPr>
            <w:r>
              <w:t>How to determine this value?</w:t>
            </w:r>
            <w:r w:rsidR="006C1D96">
              <w:t xml:space="preserve"> Shall it be simply 68.96 x (10^(x/20))</w:t>
            </w:r>
          </w:p>
          <w:p w:rsidR="007D1465" w:rsidRDefault="007D1465" w:rsidP="00E74A77">
            <w:pPr>
              <w:pStyle w:val="ListParagraph"/>
              <w:numPr>
                <w:ilvl w:val="0"/>
                <w:numId w:val="2"/>
              </w:numPr>
              <w:spacing w:line="360" w:lineRule="auto"/>
              <w:jc w:val="both"/>
            </w:pPr>
            <w:r>
              <w:t>TI comment required.</w:t>
            </w:r>
          </w:p>
          <w:p w:rsidR="001932EB" w:rsidRDefault="005859F7" w:rsidP="00E74A77">
            <w:pPr>
              <w:pStyle w:val="ListParagraph"/>
              <w:numPr>
                <w:ilvl w:val="0"/>
                <w:numId w:val="2"/>
              </w:numPr>
              <w:spacing w:line="360" w:lineRule="auto"/>
              <w:jc w:val="both"/>
            </w:pPr>
            <w:r w:rsidRPr="005859F7">
              <w:rPr>
                <w:color w:val="FF0000"/>
              </w:rPr>
              <w:t xml:space="preserve">With gain in the equation, you want to use the equation  </w:t>
            </w:r>
            <m:oMath>
              <m:f>
                <m:fPr>
                  <m:ctrlPr>
                    <w:rPr>
                      <w:rFonts w:ascii="Cambria Math" w:hAnsi="Cambria Math"/>
                      <w:i/>
                      <w:color w:val="FF0000"/>
                      <w:sz w:val="32"/>
                    </w:rPr>
                  </m:ctrlPr>
                </m:fPr>
                <m:num>
                  <m:r>
                    <w:rPr>
                      <w:rFonts w:ascii="Cambria Math" w:hAnsi="Cambria Math"/>
                      <w:color w:val="FF0000"/>
                      <w:sz w:val="32"/>
                    </w:rPr>
                    <m:t>LSB</m:t>
                  </m:r>
                </m:num>
                <m:den>
                  <m:sSup>
                    <m:sSupPr>
                      <m:ctrlPr>
                        <w:rPr>
                          <w:rFonts w:ascii="Cambria Math" w:hAnsi="Cambria Math"/>
                          <w:i/>
                          <w:color w:val="FF0000"/>
                          <w:sz w:val="32"/>
                        </w:rPr>
                      </m:ctrlPr>
                    </m:sSupPr>
                    <m:e>
                      <m:r>
                        <w:rPr>
                          <w:rFonts w:ascii="Cambria Math" w:hAnsi="Cambria Math"/>
                          <w:color w:val="FF0000"/>
                          <w:sz w:val="32"/>
                        </w:rPr>
                        <m:t>10</m:t>
                      </m:r>
                    </m:e>
                    <m:sup>
                      <m:f>
                        <m:fPr>
                          <m:ctrlPr>
                            <w:rPr>
                              <w:rFonts w:ascii="Cambria Math" w:hAnsi="Cambria Math"/>
                              <w:i/>
                              <w:color w:val="FF0000"/>
                              <w:sz w:val="32"/>
                            </w:rPr>
                          </m:ctrlPr>
                        </m:fPr>
                        <m:num>
                          <m:r>
                            <w:rPr>
                              <w:rFonts w:ascii="Cambria Math" w:hAnsi="Cambria Math"/>
                              <w:color w:val="FF0000"/>
                              <w:sz w:val="32"/>
                            </w:rPr>
                            <m:t>x</m:t>
                          </m:r>
                        </m:num>
                        <m:den>
                          <m:r>
                            <w:rPr>
                              <w:rFonts w:ascii="Cambria Math" w:hAnsi="Cambria Math"/>
                              <w:color w:val="FF0000"/>
                              <w:sz w:val="32"/>
                            </w:rPr>
                            <m:t>20</m:t>
                          </m:r>
                        </m:den>
                      </m:f>
                    </m:sup>
                  </m:sSup>
                </m:den>
              </m:f>
            </m:oMath>
          </w:p>
        </w:tc>
      </w:tr>
      <w:tr w:rsidR="007D1465" w:rsidTr="004261FE">
        <w:tc>
          <w:tcPr>
            <w:tcW w:w="548" w:type="pct"/>
            <w:vAlign w:val="center"/>
          </w:tcPr>
          <w:p w:rsidR="007D1465" w:rsidRDefault="007D1465" w:rsidP="007D1465">
            <w:pPr>
              <w:pStyle w:val="ListParagraph"/>
              <w:numPr>
                <w:ilvl w:val="0"/>
                <w:numId w:val="1"/>
              </w:numPr>
              <w:spacing w:line="360" w:lineRule="auto"/>
              <w:jc w:val="center"/>
            </w:pPr>
          </w:p>
        </w:tc>
        <w:tc>
          <w:tcPr>
            <w:tcW w:w="2187" w:type="pct"/>
          </w:tcPr>
          <w:p w:rsidR="007D1465" w:rsidRDefault="00E74A77" w:rsidP="00E74A77">
            <w:pPr>
              <w:spacing w:line="360" w:lineRule="auto"/>
              <w:jc w:val="both"/>
            </w:pPr>
            <w:r>
              <w:t xml:space="preserve">As suggested by Aaron, considering 2 </w:t>
            </w:r>
            <w:proofErr w:type="spellStart"/>
            <w:r>
              <w:t>V</w:t>
            </w:r>
            <w:r w:rsidRPr="00E74A77">
              <w:rPr>
                <w:vertAlign w:val="subscript"/>
              </w:rPr>
              <w:t>pp</w:t>
            </w:r>
            <w:proofErr w:type="spellEnd"/>
            <w:r>
              <w:t xml:space="preserve"> as the </w:t>
            </w:r>
            <w:proofErr w:type="gramStart"/>
            <w:r>
              <w:t>full scale</w:t>
            </w:r>
            <w:proofErr w:type="gramEnd"/>
            <w:r>
              <w:t xml:space="preserve"> voltage and 59.5 dB (944V) of gain, the max level ADC would be able to see is 168 </w:t>
            </w:r>
            <w:proofErr w:type="spellStart"/>
            <w:r>
              <w:t>mV</w:t>
            </w:r>
            <w:r w:rsidRPr="00F941B5">
              <w:rPr>
                <w:vertAlign w:val="subscript"/>
              </w:rPr>
              <w:t>pp</w:t>
            </w:r>
            <w:proofErr w:type="spellEnd"/>
            <w:r>
              <w:t xml:space="preserve">. </w:t>
            </w:r>
          </w:p>
        </w:tc>
        <w:tc>
          <w:tcPr>
            <w:tcW w:w="2265" w:type="pct"/>
            <w:vAlign w:val="center"/>
          </w:tcPr>
          <w:p w:rsidR="007D1465" w:rsidRDefault="00E74A77" w:rsidP="004261FE">
            <w:pPr>
              <w:pStyle w:val="ListParagraph"/>
              <w:numPr>
                <w:ilvl w:val="0"/>
                <w:numId w:val="2"/>
              </w:numPr>
              <w:spacing w:line="360" w:lineRule="auto"/>
              <w:jc w:val="both"/>
            </w:pPr>
            <w:r>
              <w:t>Why additional amplification is required between mic and ADC for this case?</w:t>
            </w:r>
          </w:p>
          <w:p w:rsidR="005859F7" w:rsidRDefault="005859F7" w:rsidP="004261FE">
            <w:pPr>
              <w:pStyle w:val="ListParagraph"/>
              <w:numPr>
                <w:ilvl w:val="0"/>
                <w:numId w:val="2"/>
              </w:numPr>
              <w:spacing w:line="360" w:lineRule="auto"/>
              <w:jc w:val="both"/>
            </w:pPr>
            <w:r w:rsidRPr="00C546C2">
              <w:rPr>
                <w:color w:val="FF0000"/>
              </w:rPr>
              <w:t>As stated before, you want the input of the ADC to be as close to full scale as possible. This utilizes the full range of the ADC and helps reduce the amount of quantization noise. For microphone applications, the user can use the internal A</w:t>
            </w:r>
            <w:r w:rsidR="00C546C2" w:rsidRPr="00C546C2">
              <w:rPr>
                <w:color w:val="FF0000"/>
              </w:rPr>
              <w:t xml:space="preserve">utomatic Gain Control (AGC). Using the AGC allows the user to set a threshold so any signals below this threshold are amplified to meet said threshold. </w:t>
            </w:r>
          </w:p>
        </w:tc>
      </w:tr>
      <w:tr w:rsidR="007D1465" w:rsidTr="008041F2">
        <w:tc>
          <w:tcPr>
            <w:tcW w:w="548" w:type="pct"/>
            <w:vAlign w:val="center"/>
          </w:tcPr>
          <w:p w:rsidR="007D1465" w:rsidRDefault="007D1465" w:rsidP="007D1465">
            <w:pPr>
              <w:pStyle w:val="ListParagraph"/>
              <w:numPr>
                <w:ilvl w:val="0"/>
                <w:numId w:val="1"/>
              </w:numPr>
              <w:spacing w:line="360" w:lineRule="auto"/>
              <w:jc w:val="center"/>
            </w:pPr>
          </w:p>
        </w:tc>
        <w:tc>
          <w:tcPr>
            <w:tcW w:w="2187" w:type="pct"/>
          </w:tcPr>
          <w:p w:rsidR="007D1465" w:rsidRDefault="008041F2" w:rsidP="008041F2">
            <w:pPr>
              <w:spacing w:line="360" w:lineRule="auto"/>
            </w:pPr>
            <w:r>
              <w:t xml:space="preserve">It is specified in the data sheet that for speaker, maximum drive level by the CODEC device is 400 </w:t>
            </w:r>
            <w:proofErr w:type="spellStart"/>
            <w:r>
              <w:t>mW</w:t>
            </w:r>
            <w:proofErr w:type="spellEnd"/>
            <w:r>
              <w:t>. For speaker with sensitivity of 88 dBA (0.1W/0.1m), I assume maximum volume I’m going to get is 88 + 3 dB + 3 dB = 94 dBA.</w:t>
            </w:r>
          </w:p>
        </w:tc>
        <w:tc>
          <w:tcPr>
            <w:tcW w:w="2265" w:type="pct"/>
            <w:vAlign w:val="center"/>
          </w:tcPr>
          <w:p w:rsidR="007D1465" w:rsidRDefault="008041F2" w:rsidP="008041F2">
            <w:pPr>
              <w:pStyle w:val="ListParagraph"/>
              <w:numPr>
                <w:ilvl w:val="0"/>
                <w:numId w:val="2"/>
              </w:numPr>
              <w:spacing w:line="360" w:lineRule="auto"/>
              <w:jc w:val="both"/>
            </w:pPr>
            <w:r>
              <w:t>Is the calculation correct? TI comment required.</w:t>
            </w:r>
          </w:p>
          <w:p w:rsidR="001605D1" w:rsidRDefault="00542091" w:rsidP="008041F2">
            <w:pPr>
              <w:pStyle w:val="ListParagraph"/>
              <w:numPr>
                <w:ilvl w:val="0"/>
                <w:numId w:val="2"/>
              </w:numPr>
              <w:spacing w:line="360" w:lineRule="auto"/>
              <w:jc w:val="both"/>
            </w:pPr>
            <w:r w:rsidRPr="00542091">
              <w:rPr>
                <w:color w:val="FF0000"/>
              </w:rPr>
              <w:t xml:space="preserve">For 88dBA at .1W/.1m, yes, that calculation is correct. For the speaker sound to increase by 3dB, the amplifier power needs to double. </w:t>
            </w:r>
            <w:proofErr w:type="gramStart"/>
            <w:r w:rsidRPr="00542091">
              <w:rPr>
                <w:color w:val="FF0000"/>
              </w:rPr>
              <w:t>So</w:t>
            </w:r>
            <w:proofErr w:type="gramEnd"/>
            <w:r w:rsidRPr="00542091">
              <w:rPr>
                <w:color w:val="FF0000"/>
              </w:rPr>
              <w:t xml:space="preserve"> </w:t>
            </w:r>
            <w:r w:rsidRPr="00542091">
              <w:rPr>
                <w:color w:val="FF0000"/>
              </w:rPr>
              <w:lastRenderedPageBreak/>
              <w:t xml:space="preserve">at .1W, 88dBA is present on the speaker out. .2W, 91dBA and .4W, 94dBA. </w:t>
            </w:r>
          </w:p>
        </w:tc>
      </w:tr>
    </w:tbl>
    <w:p w:rsidR="009B7B88" w:rsidRDefault="009B7B88" w:rsidP="00C546C2">
      <w:bookmarkStart w:id="0" w:name="_GoBack"/>
      <w:bookmarkEnd w:id="0"/>
    </w:p>
    <w:sectPr w:rsidR="009B7B88" w:rsidSect="007D14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D2E5E"/>
    <w:multiLevelType w:val="hybridMultilevel"/>
    <w:tmpl w:val="177C77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22A36F0"/>
    <w:multiLevelType w:val="hybridMultilevel"/>
    <w:tmpl w:val="C1E27E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42A"/>
    <w:rsid w:val="001605D1"/>
    <w:rsid w:val="001932EB"/>
    <w:rsid w:val="003F55CF"/>
    <w:rsid w:val="004261FE"/>
    <w:rsid w:val="00542091"/>
    <w:rsid w:val="005859F7"/>
    <w:rsid w:val="00590836"/>
    <w:rsid w:val="006C1D96"/>
    <w:rsid w:val="006E5064"/>
    <w:rsid w:val="007D1465"/>
    <w:rsid w:val="008041F2"/>
    <w:rsid w:val="009B7B88"/>
    <w:rsid w:val="00A41097"/>
    <w:rsid w:val="00C546C2"/>
    <w:rsid w:val="00E74A77"/>
    <w:rsid w:val="00EB3D62"/>
    <w:rsid w:val="00F3142A"/>
    <w:rsid w:val="00F941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F01"/>
  <w15:chartTrackingRefBased/>
  <w15:docId w15:val="{127C8B89-98FD-40AE-89AB-E364B957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42A"/>
    <w:pPr>
      <w:ind w:left="720"/>
      <w:contextualSpacing/>
    </w:pPr>
  </w:style>
  <w:style w:type="character" w:styleId="PlaceholderText">
    <w:name w:val="Placeholder Text"/>
    <w:basedOn w:val="DefaultParagraphFont"/>
    <w:uiPriority w:val="99"/>
    <w:semiHidden/>
    <w:rsid w:val="00A410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 Trivedi</dc:creator>
  <cp:keywords/>
  <dc:description/>
  <cp:lastModifiedBy>Estrada, Aaron</cp:lastModifiedBy>
  <cp:revision>2</cp:revision>
  <dcterms:created xsi:type="dcterms:W3CDTF">2021-06-10T18:37:00Z</dcterms:created>
  <dcterms:modified xsi:type="dcterms:W3CDTF">2021-06-10T18:37:00Z</dcterms:modified>
</cp:coreProperties>
</file>