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1E23" w14:textId="77777777" w:rsidR="003F5AAB" w:rsidRDefault="002E348C">
      <w:r w:rsidRPr="002E348C">
        <w:drawing>
          <wp:inline distT="0" distB="0" distL="0" distR="0" wp14:anchorId="69AAD025" wp14:editId="59000CA8">
            <wp:extent cx="5943600" cy="3333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E394" w14:textId="77777777" w:rsidR="002E348C" w:rsidRDefault="002E348C"/>
    <w:p w14:paraId="2B548DD1" w14:textId="77777777" w:rsidR="002E348C" w:rsidRDefault="002E348C" w:rsidP="002E348C">
      <w:pPr>
        <w:jc w:val="center"/>
      </w:pPr>
      <w:r>
        <w:t>Fig. 1. Simplified diagram of a single electrode connection to the circuit</w:t>
      </w:r>
    </w:p>
    <w:p w14:paraId="65D157BA" w14:textId="77777777" w:rsidR="002E348C" w:rsidRDefault="002E348C" w:rsidP="002E348C">
      <w:pPr>
        <w:jc w:val="center"/>
      </w:pPr>
      <w:bookmarkStart w:id="0" w:name="_GoBack"/>
      <w:bookmarkEnd w:id="0"/>
    </w:p>
    <w:p w14:paraId="2B1F5B61" w14:textId="77777777" w:rsidR="002E348C" w:rsidRDefault="002E348C">
      <w:r w:rsidRPr="002E348C">
        <w:drawing>
          <wp:inline distT="0" distB="0" distL="0" distR="0" wp14:anchorId="71F2747A" wp14:editId="7D6B584A">
            <wp:extent cx="5943600" cy="3843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65C9" w14:textId="77777777" w:rsidR="002E348C" w:rsidRDefault="002E348C" w:rsidP="002E348C">
      <w:pPr>
        <w:jc w:val="center"/>
      </w:pPr>
      <w:r>
        <w:t>Fig. 2. Equivalent diagram to Fig. 1 in which filters and amplifiers are considered as equivalent resistors</w:t>
      </w:r>
    </w:p>
    <w:sectPr w:rsidR="002E348C" w:rsidSect="00BC7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8C"/>
    <w:rsid w:val="002E348C"/>
    <w:rsid w:val="008D1F3E"/>
    <w:rsid w:val="00B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FF1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Macintosh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Anh Nguyen</cp:lastModifiedBy>
  <cp:revision>1</cp:revision>
  <dcterms:created xsi:type="dcterms:W3CDTF">2017-12-03T03:24:00Z</dcterms:created>
  <dcterms:modified xsi:type="dcterms:W3CDTF">2017-12-03T03:26:00Z</dcterms:modified>
</cp:coreProperties>
</file>