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1674009549"/>
        <w:docPartObj>
          <w:docPartGallery w:val="Cover Pages"/>
          <w:docPartUnique/>
        </w:docPartObj>
      </w:sdtPr>
      <w:sdtContent>
        <w:p w:rsidR="00161CCA" w:rsidRDefault="00161CCA"/>
        <w:p w:rsidR="00161CCA" w:rsidRDefault="00161CCA"/>
        <w:tbl>
          <w:tblPr>
            <w:tblpPr w:leftFromText="187" w:rightFromText="187" w:horzAnchor="margin" w:tblpXSpec="center" w:tblpYSpec="bottom"/>
            <w:tblW w:w="4000" w:type="pct"/>
            <w:tblLook w:val="04A0"/>
          </w:tblPr>
          <w:tblGrid>
            <w:gridCol w:w="7672"/>
          </w:tblGrid>
          <w:tr w:rsidR="00161CCA">
            <w:tc>
              <w:tcPr>
                <w:tcW w:w="7672" w:type="dxa"/>
                <w:tcMar>
                  <w:top w:w="216" w:type="dxa"/>
                  <w:left w:w="115" w:type="dxa"/>
                  <w:bottom w:w="216" w:type="dxa"/>
                  <w:right w:w="115" w:type="dxa"/>
                </w:tcMar>
              </w:tcPr>
              <w:p w:rsidR="00161CCA" w:rsidRPr="00172C1C" w:rsidRDefault="00161CCA">
                <w:pPr>
                  <w:pStyle w:val="NoSpacing"/>
                  <w:rPr>
                    <w:color w:val="000000" w:themeColor="text1"/>
                  </w:rPr>
                </w:pPr>
              </w:p>
              <w:sdt>
                <w:sdtPr>
                  <w:rPr>
                    <w:color w:val="000000" w:themeColor="text1"/>
                  </w:rPr>
                  <w:alias w:val="Date"/>
                  <w:id w:val="13406932"/>
                  <w:dataBinding w:prefixMappings="xmlns:ns0='http://schemas.microsoft.com/office/2006/coverPageProps'" w:xpath="/ns0:CoverPageProperties[1]/ns0:PublishDate[1]" w:storeItemID="{55AF091B-3C7A-41E3-B477-F2FDAA23CFDA}"/>
                  <w:date w:fullDate="2013-02-08T00:00:00Z">
                    <w:dateFormat w:val="M/d/yyyy"/>
                    <w:lid w:val="en-US"/>
                    <w:storeMappedDataAs w:val="dateTime"/>
                    <w:calendar w:val="gregorian"/>
                  </w:date>
                </w:sdtPr>
                <w:sdtContent>
                  <w:p w:rsidR="00161CCA" w:rsidRPr="00172C1C" w:rsidRDefault="000C1F62">
                    <w:pPr>
                      <w:pStyle w:val="NoSpacing"/>
                      <w:rPr>
                        <w:color w:val="000000" w:themeColor="text1"/>
                      </w:rPr>
                    </w:pPr>
                    <w:r>
                      <w:rPr>
                        <w:color w:val="000000" w:themeColor="text1"/>
                      </w:rPr>
                      <w:t>2/8</w:t>
                    </w:r>
                    <w:r w:rsidR="009610E5">
                      <w:rPr>
                        <w:color w:val="000000" w:themeColor="text1"/>
                      </w:rPr>
                      <w:t>/201</w:t>
                    </w:r>
                    <w:r w:rsidR="007A194B">
                      <w:rPr>
                        <w:color w:val="000000" w:themeColor="text1"/>
                      </w:rPr>
                      <w:t>3</w:t>
                    </w:r>
                  </w:p>
                </w:sdtContent>
              </w:sdt>
              <w:p w:rsidR="00161CCA" w:rsidRDefault="00161CCA">
                <w:pPr>
                  <w:pStyle w:val="NoSpacing"/>
                  <w:rPr>
                    <w:color w:val="4F81BD" w:themeColor="accent1"/>
                  </w:rPr>
                </w:pPr>
              </w:p>
            </w:tc>
          </w:tr>
        </w:tbl>
        <w:tbl>
          <w:tblPr>
            <w:tblpPr w:leftFromText="187" w:rightFromText="187" w:vertAnchor="page" w:horzAnchor="margin" w:tblpY="3968"/>
            <w:tblW w:w="4861" w:type="pct"/>
            <w:tblBorders>
              <w:left w:val="single" w:sz="18" w:space="0" w:color="FF0000"/>
            </w:tblBorders>
            <w:tblLook w:val="04A0"/>
          </w:tblPr>
          <w:tblGrid>
            <w:gridCol w:w="9323"/>
          </w:tblGrid>
          <w:tr w:rsidR="00B9624A" w:rsidTr="00D528F0">
            <w:trPr>
              <w:trHeight w:val="855"/>
            </w:trPr>
            <w:tc>
              <w:tcPr>
                <w:tcW w:w="9324" w:type="dxa"/>
                <w:tcMar>
                  <w:top w:w="216" w:type="dxa"/>
                  <w:left w:w="115" w:type="dxa"/>
                  <w:bottom w:w="216" w:type="dxa"/>
                  <w:right w:w="115" w:type="dxa"/>
                </w:tcMar>
              </w:tcPr>
              <w:p w:rsidR="00B9624A" w:rsidRDefault="00B9624A" w:rsidP="00665376">
                <w:pPr>
                  <w:pStyle w:val="NoSpacing"/>
                  <w:rPr>
                    <w:rFonts w:asciiTheme="majorHAnsi" w:eastAsiaTheme="majorEastAsia" w:hAnsiTheme="majorHAnsi" w:cstheme="majorBidi"/>
                  </w:rPr>
                </w:pPr>
                <w:r>
                  <w:rPr>
                    <w:rFonts w:asciiTheme="majorHAnsi" w:eastAsiaTheme="majorEastAsia" w:hAnsiTheme="majorHAnsi" w:cstheme="majorBidi"/>
                    <w:noProof/>
                  </w:rPr>
                  <w:drawing>
                    <wp:inline distT="0" distB="0" distL="0" distR="0">
                      <wp:extent cx="2353310" cy="600075"/>
                      <wp:effectExtent l="19050" t="0" r="8890" b="0"/>
                      <wp:docPr id="4" name="Picture 1" descr="ti_stk_2c_pos_rgb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_stk_2c_pos_rgb_png.png"/>
                              <pic:cNvPicPr/>
                            </pic:nvPicPr>
                            <pic:blipFill>
                              <a:blip r:embed="rId9" cstate="print"/>
                              <a:stretch>
                                <a:fillRect/>
                              </a:stretch>
                            </pic:blipFill>
                            <pic:spPr>
                              <a:xfrm>
                                <a:off x="0" y="0"/>
                                <a:ext cx="2363126" cy="602578"/>
                              </a:xfrm>
                              <a:prstGeom prst="rect">
                                <a:avLst/>
                              </a:prstGeom>
                            </pic:spPr>
                          </pic:pic>
                        </a:graphicData>
                      </a:graphic>
                    </wp:inline>
                  </w:drawing>
                </w:r>
              </w:p>
            </w:tc>
          </w:tr>
          <w:tr w:rsidR="00B9624A" w:rsidTr="00D528F0">
            <w:trPr>
              <w:trHeight w:val="2720"/>
            </w:trPr>
            <w:tc>
              <w:tcPr>
                <w:tcW w:w="9324" w:type="dxa"/>
              </w:tcPr>
              <w:p w:rsidR="00B9624A" w:rsidRDefault="00207C6B" w:rsidP="005D725C">
                <w:pPr>
                  <w:pStyle w:val="NoSpacing"/>
                  <w:rPr>
                    <w:rFonts w:asciiTheme="majorHAnsi" w:eastAsiaTheme="majorEastAsia" w:hAnsiTheme="majorHAnsi" w:cstheme="majorBidi"/>
                    <w:color w:val="4F81BD" w:themeColor="accent1"/>
                    <w:sz w:val="80"/>
                    <w:szCs w:val="80"/>
                  </w:rPr>
                </w:pPr>
                <w:r>
                  <w:rPr>
                    <w:rFonts w:asciiTheme="majorHAnsi" w:eastAsiaTheme="majorEastAsia" w:hAnsiTheme="majorHAnsi" w:cstheme="majorBidi"/>
                    <w:color w:val="FF0000"/>
                    <w:sz w:val="80"/>
                    <w:szCs w:val="80"/>
                  </w:rPr>
                  <w:t xml:space="preserve">TI GHz </w:t>
                </w:r>
                <w:proofErr w:type="gramStart"/>
                <w:r>
                  <w:rPr>
                    <w:rFonts w:asciiTheme="majorHAnsi" w:eastAsiaTheme="majorEastAsia" w:hAnsiTheme="majorHAnsi" w:cstheme="majorBidi"/>
                    <w:color w:val="FF0000"/>
                    <w:sz w:val="80"/>
                    <w:szCs w:val="80"/>
                  </w:rPr>
                  <w:t>ADC</w:t>
                </w:r>
                <w:r w:rsidR="00D528F0">
                  <w:rPr>
                    <w:rFonts w:asciiTheme="majorHAnsi" w:eastAsiaTheme="majorEastAsia" w:hAnsiTheme="majorHAnsi" w:cstheme="majorBidi"/>
                    <w:color w:val="FF0000"/>
                    <w:sz w:val="80"/>
                    <w:szCs w:val="80"/>
                  </w:rPr>
                  <w:t>s</w:t>
                </w:r>
                <w:r w:rsidR="00BE5FAE">
                  <w:rPr>
                    <w:rFonts w:asciiTheme="majorHAnsi" w:eastAsiaTheme="majorEastAsia" w:hAnsiTheme="majorHAnsi" w:cstheme="majorBidi"/>
                    <w:color w:val="FF0000"/>
                    <w:sz w:val="80"/>
                    <w:szCs w:val="80"/>
                  </w:rPr>
                  <w:t xml:space="preserve"> </w:t>
                </w:r>
                <w:r w:rsidR="005D725C">
                  <w:rPr>
                    <w:rFonts w:asciiTheme="majorHAnsi" w:eastAsiaTheme="majorEastAsia" w:hAnsiTheme="majorHAnsi" w:cstheme="majorBidi"/>
                    <w:color w:val="FF0000"/>
                    <w:sz w:val="80"/>
                    <w:szCs w:val="80"/>
                  </w:rPr>
                  <w:t xml:space="preserve"> evaluation</w:t>
                </w:r>
                <w:proofErr w:type="gramEnd"/>
                <w:r w:rsidR="005D725C">
                  <w:rPr>
                    <w:rFonts w:asciiTheme="majorHAnsi" w:eastAsiaTheme="majorEastAsia" w:hAnsiTheme="majorHAnsi" w:cstheme="majorBidi"/>
                    <w:color w:val="FF0000"/>
                    <w:sz w:val="80"/>
                    <w:szCs w:val="80"/>
                  </w:rPr>
                  <w:t xml:space="preserve"> platform  user’s guide   using a Xilinx ML-605</w:t>
                </w:r>
                <w:r w:rsidRPr="00477C78">
                  <w:rPr>
                    <w:rFonts w:asciiTheme="majorHAnsi" w:eastAsiaTheme="majorEastAsia" w:hAnsiTheme="majorHAnsi" w:cstheme="majorBidi"/>
                    <w:color w:val="FF0000"/>
                    <w:sz w:val="80"/>
                    <w:szCs w:val="80"/>
                  </w:rPr>
                  <w:t>.</w:t>
                </w:r>
                <w:r w:rsidR="00B9624A" w:rsidRPr="00477C78">
                  <w:rPr>
                    <w:rFonts w:asciiTheme="majorHAnsi" w:eastAsiaTheme="majorEastAsia" w:hAnsiTheme="majorHAnsi" w:cstheme="majorBidi"/>
                    <w:color w:val="FF0000"/>
                    <w:sz w:val="80"/>
                    <w:szCs w:val="80"/>
                  </w:rPr>
                  <w:t xml:space="preserve"> </w:t>
                </w:r>
              </w:p>
            </w:tc>
          </w:tr>
          <w:tr w:rsidR="00B9624A" w:rsidTr="00D528F0">
            <w:trPr>
              <w:trHeight w:val="261"/>
            </w:trPr>
            <w:tc>
              <w:tcPr>
                <w:tcW w:w="9324" w:type="dxa"/>
                <w:tcMar>
                  <w:top w:w="216" w:type="dxa"/>
                  <w:left w:w="115" w:type="dxa"/>
                  <w:bottom w:w="216" w:type="dxa"/>
                  <w:right w:w="115" w:type="dxa"/>
                </w:tcMar>
              </w:tcPr>
              <w:p w:rsidR="00B9624A" w:rsidRDefault="007C6708" w:rsidP="00665376">
                <w:pPr>
                  <w:pStyle w:val="NoSpacing"/>
                  <w:rPr>
                    <w:rFonts w:asciiTheme="majorHAnsi" w:eastAsiaTheme="majorEastAsia" w:hAnsiTheme="majorHAnsi" w:cstheme="majorBidi"/>
                  </w:rPr>
                </w:pPr>
                <w:r>
                  <w:rPr>
                    <w:rFonts w:asciiTheme="majorHAnsi" w:eastAsiaTheme="majorEastAsia" w:hAnsiTheme="majorHAnsi" w:cstheme="majorBidi"/>
                  </w:rPr>
                  <w:t>ML-605 is Xili</w:t>
                </w:r>
                <w:r w:rsidR="00441667">
                  <w:rPr>
                    <w:rFonts w:asciiTheme="majorHAnsi" w:eastAsiaTheme="majorEastAsia" w:hAnsiTheme="majorHAnsi" w:cstheme="majorBidi"/>
                  </w:rPr>
                  <w:t>nx evaluation platform for the</w:t>
                </w:r>
                <w:r>
                  <w:rPr>
                    <w:rFonts w:asciiTheme="majorHAnsi" w:eastAsiaTheme="majorEastAsia" w:hAnsiTheme="majorHAnsi" w:cstheme="majorBidi"/>
                  </w:rPr>
                  <w:t xml:space="preserve"> Virtex 6 FPGA.</w:t>
                </w:r>
              </w:p>
            </w:tc>
          </w:tr>
        </w:tbl>
        <w:p w:rsidR="00161CCA" w:rsidRDefault="00161CCA"/>
        <w:p w:rsidR="00161CCA" w:rsidRDefault="00161CCA">
          <w:pPr>
            <w:rPr>
              <w:rFonts w:asciiTheme="majorHAnsi" w:eastAsiaTheme="majorEastAsia" w:hAnsiTheme="majorHAnsi" w:cstheme="majorBidi"/>
              <w:color w:val="17365D" w:themeColor="text2" w:themeShade="BF"/>
              <w:spacing w:val="5"/>
              <w:kern w:val="28"/>
              <w:sz w:val="52"/>
              <w:szCs w:val="52"/>
            </w:rPr>
          </w:pPr>
          <w:r>
            <w:br w:type="page"/>
          </w:r>
        </w:p>
      </w:sdtContent>
    </w:sdt>
    <w:p w:rsidR="004C3423" w:rsidRPr="00172C1C" w:rsidRDefault="005D725C" w:rsidP="00665376">
      <w:pPr>
        <w:pStyle w:val="Title"/>
      </w:pPr>
      <w:r>
        <w:lastRenderedPageBreak/>
        <w:t>Table of Content</w:t>
      </w:r>
    </w:p>
    <w:p w:rsidR="00843153" w:rsidRPr="00843153" w:rsidRDefault="00511FAF">
      <w:pPr>
        <w:pStyle w:val="TOC1"/>
        <w:rPr>
          <w:rFonts w:asciiTheme="minorHAnsi" w:eastAsiaTheme="minorEastAsia" w:hAnsiTheme="minorHAnsi"/>
          <w:b w:val="0"/>
          <w:sz w:val="22"/>
          <w:szCs w:val="22"/>
        </w:rPr>
      </w:pPr>
      <w:r w:rsidRPr="00511FAF">
        <w:rPr>
          <w:b w:val="0"/>
        </w:rPr>
        <w:fldChar w:fldCharType="begin"/>
      </w:r>
      <w:r w:rsidR="00FD0A70" w:rsidRPr="00843153">
        <w:rPr>
          <w:b w:val="0"/>
        </w:rPr>
        <w:instrText xml:space="preserve"> TOC \o "1-3" \h \z \u </w:instrText>
      </w:r>
      <w:r w:rsidRPr="00511FAF">
        <w:rPr>
          <w:b w:val="0"/>
        </w:rPr>
        <w:fldChar w:fldCharType="separate"/>
      </w:r>
      <w:hyperlink w:anchor="_Toc348437755" w:history="1">
        <w:r w:rsidR="00843153" w:rsidRPr="00843153">
          <w:rPr>
            <w:rStyle w:val="Hyperlink"/>
            <w:b w:val="0"/>
          </w:rPr>
          <w:t>1</w:t>
        </w:r>
        <w:r w:rsidR="00843153" w:rsidRPr="00843153">
          <w:rPr>
            <w:rFonts w:asciiTheme="minorHAnsi" w:eastAsiaTheme="minorEastAsia" w:hAnsiTheme="minorHAnsi"/>
            <w:b w:val="0"/>
            <w:sz w:val="22"/>
            <w:szCs w:val="22"/>
          </w:rPr>
          <w:tab/>
        </w:r>
        <w:r w:rsidR="00843153" w:rsidRPr="00843153">
          <w:rPr>
            <w:rStyle w:val="Hyperlink"/>
            <w:b w:val="0"/>
          </w:rPr>
          <w:t>Introduction</w:t>
        </w:r>
        <w:r w:rsidR="00843153" w:rsidRPr="00843153">
          <w:rPr>
            <w:b w:val="0"/>
            <w:webHidden/>
          </w:rPr>
          <w:tab/>
        </w:r>
        <w:r w:rsidRPr="00843153">
          <w:rPr>
            <w:b w:val="0"/>
            <w:webHidden/>
          </w:rPr>
          <w:fldChar w:fldCharType="begin"/>
        </w:r>
        <w:r w:rsidR="00843153" w:rsidRPr="00843153">
          <w:rPr>
            <w:b w:val="0"/>
            <w:webHidden/>
          </w:rPr>
          <w:instrText xml:space="preserve"> PAGEREF _Toc348437755 \h </w:instrText>
        </w:r>
        <w:r w:rsidRPr="00843153">
          <w:rPr>
            <w:b w:val="0"/>
            <w:webHidden/>
          </w:rPr>
        </w:r>
        <w:r w:rsidRPr="00843153">
          <w:rPr>
            <w:b w:val="0"/>
            <w:webHidden/>
          </w:rPr>
          <w:fldChar w:fldCharType="separate"/>
        </w:r>
        <w:r w:rsidR="00843153" w:rsidRPr="00843153">
          <w:rPr>
            <w:b w:val="0"/>
            <w:webHidden/>
          </w:rPr>
          <w:t>4</w:t>
        </w:r>
        <w:r w:rsidRPr="00843153">
          <w:rPr>
            <w:b w:val="0"/>
            <w:webHidden/>
          </w:rPr>
          <w:fldChar w:fldCharType="end"/>
        </w:r>
      </w:hyperlink>
    </w:p>
    <w:p w:rsidR="00843153" w:rsidRPr="00843153" w:rsidRDefault="00511FAF">
      <w:pPr>
        <w:pStyle w:val="TOC1"/>
        <w:rPr>
          <w:rFonts w:asciiTheme="minorHAnsi" w:eastAsiaTheme="minorEastAsia" w:hAnsiTheme="minorHAnsi"/>
          <w:b w:val="0"/>
          <w:sz w:val="22"/>
          <w:szCs w:val="22"/>
        </w:rPr>
      </w:pPr>
      <w:hyperlink w:anchor="_Toc348437756" w:history="1">
        <w:r w:rsidR="00843153" w:rsidRPr="00843153">
          <w:rPr>
            <w:rStyle w:val="Hyperlink"/>
            <w:b w:val="0"/>
          </w:rPr>
          <w:t>2</w:t>
        </w:r>
        <w:r w:rsidR="00843153" w:rsidRPr="00843153">
          <w:rPr>
            <w:rFonts w:asciiTheme="minorHAnsi" w:eastAsiaTheme="minorEastAsia" w:hAnsiTheme="minorHAnsi"/>
            <w:b w:val="0"/>
            <w:sz w:val="22"/>
            <w:szCs w:val="22"/>
          </w:rPr>
          <w:tab/>
        </w:r>
        <w:r w:rsidR="00843153" w:rsidRPr="00843153">
          <w:rPr>
            <w:rStyle w:val="Hyperlink"/>
            <w:b w:val="0"/>
          </w:rPr>
          <w:t>Overview</w:t>
        </w:r>
        <w:r w:rsidR="00843153" w:rsidRPr="00843153">
          <w:rPr>
            <w:b w:val="0"/>
            <w:webHidden/>
          </w:rPr>
          <w:tab/>
        </w:r>
        <w:r w:rsidRPr="00843153">
          <w:rPr>
            <w:b w:val="0"/>
            <w:webHidden/>
          </w:rPr>
          <w:fldChar w:fldCharType="begin"/>
        </w:r>
        <w:r w:rsidR="00843153" w:rsidRPr="00843153">
          <w:rPr>
            <w:b w:val="0"/>
            <w:webHidden/>
          </w:rPr>
          <w:instrText xml:space="preserve"> PAGEREF _Toc348437756 \h </w:instrText>
        </w:r>
        <w:r w:rsidRPr="00843153">
          <w:rPr>
            <w:b w:val="0"/>
            <w:webHidden/>
          </w:rPr>
        </w:r>
        <w:r w:rsidRPr="00843153">
          <w:rPr>
            <w:b w:val="0"/>
            <w:webHidden/>
          </w:rPr>
          <w:fldChar w:fldCharType="separate"/>
        </w:r>
        <w:r w:rsidR="00843153" w:rsidRPr="00843153">
          <w:rPr>
            <w:b w:val="0"/>
            <w:webHidden/>
          </w:rPr>
          <w:t>4</w:t>
        </w:r>
        <w:r w:rsidRPr="00843153">
          <w:rPr>
            <w:b w:val="0"/>
            <w:webHidden/>
          </w:rPr>
          <w:fldChar w:fldCharType="end"/>
        </w:r>
      </w:hyperlink>
    </w:p>
    <w:p w:rsidR="00843153" w:rsidRPr="00843153" w:rsidRDefault="00511FAF">
      <w:pPr>
        <w:pStyle w:val="TOC1"/>
        <w:rPr>
          <w:rFonts w:asciiTheme="minorHAnsi" w:eastAsiaTheme="minorEastAsia" w:hAnsiTheme="minorHAnsi"/>
          <w:b w:val="0"/>
          <w:sz w:val="22"/>
          <w:szCs w:val="22"/>
        </w:rPr>
      </w:pPr>
      <w:hyperlink w:anchor="_Toc348437759" w:history="1">
        <w:r w:rsidR="00843153" w:rsidRPr="00843153">
          <w:rPr>
            <w:rStyle w:val="Hyperlink"/>
            <w:b w:val="0"/>
          </w:rPr>
          <w:t>3</w:t>
        </w:r>
        <w:r w:rsidR="00843153" w:rsidRPr="00843153">
          <w:rPr>
            <w:rFonts w:asciiTheme="minorHAnsi" w:eastAsiaTheme="minorEastAsia" w:hAnsiTheme="minorHAnsi"/>
            <w:b w:val="0"/>
            <w:sz w:val="22"/>
            <w:szCs w:val="22"/>
          </w:rPr>
          <w:tab/>
        </w:r>
        <w:r w:rsidR="00843153" w:rsidRPr="00843153">
          <w:rPr>
            <w:rStyle w:val="Hyperlink"/>
            <w:b w:val="0"/>
          </w:rPr>
          <w:t>Setup Procedure</w:t>
        </w:r>
        <w:r w:rsidR="00843153" w:rsidRPr="00843153">
          <w:rPr>
            <w:b w:val="0"/>
            <w:webHidden/>
          </w:rPr>
          <w:tab/>
        </w:r>
        <w:r w:rsidRPr="00843153">
          <w:rPr>
            <w:b w:val="0"/>
            <w:webHidden/>
          </w:rPr>
          <w:fldChar w:fldCharType="begin"/>
        </w:r>
        <w:r w:rsidR="00843153" w:rsidRPr="00843153">
          <w:rPr>
            <w:b w:val="0"/>
            <w:webHidden/>
          </w:rPr>
          <w:instrText xml:space="preserve"> PAGEREF _Toc348437759 \h </w:instrText>
        </w:r>
        <w:r w:rsidRPr="00843153">
          <w:rPr>
            <w:b w:val="0"/>
            <w:webHidden/>
          </w:rPr>
        </w:r>
        <w:r w:rsidRPr="00843153">
          <w:rPr>
            <w:b w:val="0"/>
            <w:webHidden/>
          </w:rPr>
          <w:fldChar w:fldCharType="separate"/>
        </w:r>
        <w:r w:rsidR="00843153" w:rsidRPr="00843153">
          <w:rPr>
            <w:b w:val="0"/>
            <w:webHidden/>
          </w:rPr>
          <w:t>6</w:t>
        </w:r>
        <w:r w:rsidRPr="00843153">
          <w:rPr>
            <w:b w:val="0"/>
            <w:webHidden/>
          </w:rPr>
          <w:fldChar w:fldCharType="end"/>
        </w:r>
      </w:hyperlink>
    </w:p>
    <w:p w:rsidR="00843153" w:rsidRPr="00843153" w:rsidRDefault="00511FAF">
      <w:pPr>
        <w:pStyle w:val="TOC1"/>
        <w:rPr>
          <w:rFonts w:asciiTheme="minorHAnsi" w:eastAsiaTheme="minorEastAsia" w:hAnsiTheme="minorHAnsi"/>
          <w:b w:val="0"/>
          <w:sz w:val="22"/>
          <w:szCs w:val="22"/>
        </w:rPr>
      </w:pPr>
      <w:hyperlink w:anchor="_Toc348437769" w:history="1">
        <w:r w:rsidR="00843153" w:rsidRPr="00843153">
          <w:rPr>
            <w:rStyle w:val="Hyperlink"/>
            <w:b w:val="0"/>
          </w:rPr>
          <w:t>4</w:t>
        </w:r>
        <w:r w:rsidR="00843153" w:rsidRPr="00843153">
          <w:rPr>
            <w:rFonts w:asciiTheme="minorHAnsi" w:eastAsiaTheme="minorEastAsia" w:hAnsiTheme="minorHAnsi"/>
            <w:b w:val="0"/>
            <w:sz w:val="22"/>
            <w:szCs w:val="22"/>
          </w:rPr>
          <w:tab/>
        </w:r>
        <w:r w:rsidR="00843153" w:rsidRPr="00843153">
          <w:rPr>
            <w:rStyle w:val="Hyperlink"/>
            <w:b w:val="0"/>
          </w:rPr>
          <w:t>Features of ‘GHzADC’ software</w:t>
        </w:r>
        <w:r w:rsidR="00843153" w:rsidRPr="00843153">
          <w:rPr>
            <w:b w:val="0"/>
            <w:webHidden/>
          </w:rPr>
          <w:tab/>
        </w:r>
        <w:r w:rsidRPr="00843153">
          <w:rPr>
            <w:b w:val="0"/>
            <w:webHidden/>
          </w:rPr>
          <w:fldChar w:fldCharType="begin"/>
        </w:r>
        <w:r w:rsidR="00843153" w:rsidRPr="00843153">
          <w:rPr>
            <w:b w:val="0"/>
            <w:webHidden/>
          </w:rPr>
          <w:instrText xml:space="preserve"> PAGEREF _Toc348437769 \h </w:instrText>
        </w:r>
        <w:r w:rsidRPr="00843153">
          <w:rPr>
            <w:b w:val="0"/>
            <w:webHidden/>
          </w:rPr>
        </w:r>
        <w:r w:rsidRPr="00843153">
          <w:rPr>
            <w:b w:val="0"/>
            <w:webHidden/>
          </w:rPr>
          <w:fldChar w:fldCharType="separate"/>
        </w:r>
        <w:r w:rsidR="00843153" w:rsidRPr="00843153">
          <w:rPr>
            <w:b w:val="0"/>
            <w:webHidden/>
          </w:rPr>
          <w:t>14</w:t>
        </w:r>
        <w:r w:rsidRPr="00843153">
          <w:rPr>
            <w:b w:val="0"/>
            <w:webHidden/>
          </w:rPr>
          <w:fldChar w:fldCharType="end"/>
        </w:r>
      </w:hyperlink>
    </w:p>
    <w:p w:rsidR="00843153" w:rsidRPr="00843153" w:rsidRDefault="00511FAF">
      <w:pPr>
        <w:pStyle w:val="TOC1"/>
        <w:rPr>
          <w:rFonts w:asciiTheme="minorHAnsi" w:eastAsiaTheme="minorEastAsia" w:hAnsiTheme="minorHAnsi"/>
          <w:b w:val="0"/>
          <w:sz w:val="22"/>
          <w:szCs w:val="22"/>
        </w:rPr>
      </w:pPr>
      <w:hyperlink w:anchor="_Toc348437778" w:history="1">
        <w:r w:rsidR="00843153" w:rsidRPr="00843153">
          <w:rPr>
            <w:rStyle w:val="Hyperlink"/>
            <w:b w:val="0"/>
          </w:rPr>
          <w:t>5</w:t>
        </w:r>
        <w:r w:rsidR="00843153" w:rsidRPr="00843153">
          <w:rPr>
            <w:rFonts w:asciiTheme="minorHAnsi" w:eastAsiaTheme="minorEastAsia" w:hAnsiTheme="minorHAnsi"/>
            <w:b w:val="0"/>
            <w:sz w:val="22"/>
            <w:szCs w:val="22"/>
          </w:rPr>
          <w:tab/>
        </w:r>
        <w:r w:rsidR="00843153" w:rsidRPr="00843153">
          <w:rPr>
            <w:rStyle w:val="Hyperlink"/>
            <w:b w:val="0"/>
          </w:rPr>
          <w:t>Appendix</w:t>
        </w:r>
        <w:r w:rsidR="00843153" w:rsidRPr="00843153">
          <w:rPr>
            <w:b w:val="0"/>
            <w:webHidden/>
          </w:rPr>
          <w:tab/>
        </w:r>
        <w:r w:rsidRPr="00843153">
          <w:rPr>
            <w:b w:val="0"/>
            <w:webHidden/>
          </w:rPr>
          <w:fldChar w:fldCharType="begin"/>
        </w:r>
        <w:r w:rsidR="00843153" w:rsidRPr="00843153">
          <w:rPr>
            <w:b w:val="0"/>
            <w:webHidden/>
          </w:rPr>
          <w:instrText xml:space="preserve"> PAGEREF _Toc348437778 \h </w:instrText>
        </w:r>
        <w:r w:rsidRPr="00843153">
          <w:rPr>
            <w:b w:val="0"/>
            <w:webHidden/>
          </w:rPr>
        </w:r>
        <w:r w:rsidRPr="00843153">
          <w:rPr>
            <w:b w:val="0"/>
            <w:webHidden/>
          </w:rPr>
          <w:fldChar w:fldCharType="separate"/>
        </w:r>
        <w:r w:rsidR="00843153" w:rsidRPr="00843153">
          <w:rPr>
            <w:b w:val="0"/>
            <w:webHidden/>
          </w:rPr>
          <w:t>18</w:t>
        </w:r>
        <w:r w:rsidRPr="00843153">
          <w:rPr>
            <w:b w:val="0"/>
            <w:webHidden/>
          </w:rPr>
          <w:fldChar w:fldCharType="end"/>
        </w:r>
      </w:hyperlink>
    </w:p>
    <w:p w:rsidR="00843153" w:rsidRPr="00843153" w:rsidRDefault="00511FAF">
      <w:pPr>
        <w:pStyle w:val="TOC1"/>
        <w:rPr>
          <w:rFonts w:asciiTheme="minorHAnsi" w:eastAsiaTheme="minorEastAsia" w:hAnsiTheme="minorHAnsi"/>
          <w:b w:val="0"/>
          <w:sz w:val="22"/>
          <w:szCs w:val="22"/>
        </w:rPr>
      </w:pPr>
      <w:hyperlink w:anchor="_Toc348437787" w:history="1">
        <w:r w:rsidR="00843153" w:rsidRPr="00843153">
          <w:rPr>
            <w:rStyle w:val="Hyperlink"/>
            <w:b w:val="0"/>
          </w:rPr>
          <w:t>6</w:t>
        </w:r>
        <w:r w:rsidR="00843153" w:rsidRPr="00843153">
          <w:rPr>
            <w:rFonts w:asciiTheme="minorHAnsi" w:eastAsiaTheme="minorEastAsia" w:hAnsiTheme="minorHAnsi"/>
            <w:b w:val="0"/>
            <w:sz w:val="22"/>
            <w:szCs w:val="22"/>
          </w:rPr>
          <w:tab/>
        </w:r>
        <w:r w:rsidR="00843153" w:rsidRPr="00843153">
          <w:rPr>
            <w:rStyle w:val="Hyperlink"/>
            <w:b w:val="0"/>
          </w:rPr>
          <w:t>Package Information</w:t>
        </w:r>
        <w:r w:rsidR="00843153" w:rsidRPr="00843153">
          <w:rPr>
            <w:b w:val="0"/>
            <w:webHidden/>
          </w:rPr>
          <w:tab/>
        </w:r>
        <w:r w:rsidRPr="00843153">
          <w:rPr>
            <w:b w:val="0"/>
            <w:webHidden/>
          </w:rPr>
          <w:fldChar w:fldCharType="begin"/>
        </w:r>
        <w:r w:rsidR="00843153" w:rsidRPr="00843153">
          <w:rPr>
            <w:b w:val="0"/>
            <w:webHidden/>
          </w:rPr>
          <w:instrText xml:space="preserve"> PAGEREF _Toc348437787 \h </w:instrText>
        </w:r>
        <w:r w:rsidRPr="00843153">
          <w:rPr>
            <w:b w:val="0"/>
            <w:webHidden/>
          </w:rPr>
        </w:r>
        <w:r w:rsidRPr="00843153">
          <w:rPr>
            <w:b w:val="0"/>
            <w:webHidden/>
          </w:rPr>
          <w:fldChar w:fldCharType="separate"/>
        </w:r>
        <w:r w:rsidR="00843153" w:rsidRPr="00843153">
          <w:rPr>
            <w:b w:val="0"/>
            <w:webHidden/>
          </w:rPr>
          <w:t>24</w:t>
        </w:r>
        <w:r w:rsidRPr="00843153">
          <w:rPr>
            <w:b w:val="0"/>
            <w:webHidden/>
          </w:rPr>
          <w:fldChar w:fldCharType="end"/>
        </w:r>
      </w:hyperlink>
    </w:p>
    <w:p w:rsidR="00843153" w:rsidRPr="00843153" w:rsidRDefault="00511FAF">
      <w:pPr>
        <w:pStyle w:val="TOC1"/>
        <w:rPr>
          <w:rFonts w:asciiTheme="minorHAnsi" w:eastAsiaTheme="minorEastAsia" w:hAnsiTheme="minorHAnsi"/>
          <w:b w:val="0"/>
          <w:sz w:val="22"/>
          <w:szCs w:val="22"/>
        </w:rPr>
      </w:pPr>
      <w:hyperlink w:anchor="_Toc348437788" w:history="1">
        <w:r w:rsidR="00843153" w:rsidRPr="00843153">
          <w:rPr>
            <w:rStyle w:val="Hyperlink"/>
            <w:b w:val="0"/>
          </w:rPr>
          <w:t>7</w:t>
        </w:r>
        <w:r w:rsidR="00843153" w:rsidRPr="00843153">
          <w:rPr>
            <w:rFonts w:asciiTheme="minorHAnsi" w:eastAsiaTheme="minorEastAsia" w:hAnsiTheme="minorHAnsi"/>
            <w:b w:val="0"/>
            <w:sz w:val="22"/>
            <w:szCs w:val="22"/>
          </w:rPr>
          <w:tab/>
        </w:r>
        <w:r w:rsidR="00843153" w:rsidRPr="00843153">
          <w:rPr>
            <w:rStyle w:val="Hyperlink"/>
            <w:b w:val="0"/>
          </w:rPr>
          <w:t>Conclusion</w:t>
        </w:r>
        <w:r w:rsidR="00843153" w:rsidRPr="00843153">
          <w:rPr>
            <w:b w:val="0"/>
            <w:webHidden/>
          </w:rPr>
          <w:tab/>
        </w:r>
        <w:r w:rsidRPr="00843153">
          <w:rPr>
            <w:b w:val="0"/>
            <w:webHidden/>
          </w:rPr>
          <w:fldChar w:fldCharType="begin"/>
        </w:r>
        <w:r w:rsidR="00843153" w:rsidRPr="00843153">
          <w:rPr>
            <w:b w:val="0"/>
            <w:webHidden/>
          </w:rPr>
          <w:instrText xml:space="preserve"> PAGEREF _Toc348437788 \h </w:instrText>
        </w:r>
        <w:r w:rsidRPr="00843153">
          <w:rPr>
            <w:b w:val="0"/>
            <w:webHidden/>
          </w:rPr>
        </w:r>
        <w:r w:rsidRPr="00843153">
          <w:rPr>
            <w:b w:val="0"/>
            <w:webHidden/>
          </w:rPr>
          <w:fldChar w:fldCharType="separate"/>
        </w:r>
        <w:r w:rsidR="00843153" w:rsidRPr="00843153">
          <w:rPr>
            <w:b w:val="0"/>
            <w:webHidden/>
          </w:rPr>
          <w:t>24</w:t>
        </w:r>
        <w:r w:rsidRPr="00843153">
          <w:rPr>
            <w:b w:val="0"/>
            <w:webHidden/>
          </w:rPr>
          <w:fldChar w:fldCharType="end"/>
        </w:r>
      </w:hyperlink>
    </w:p>
    <w:p w:rsidR="00FD0A70" w:rsidRDefault="00511FAF" w:rsidP="00233938">
      <w:pPr>
        <w:spacing w:after="100" w:afterAutospacing="1"/>
        <w:rPr>
          <w:rFonts w:asciiTheme="majorHAnsi" w:eastAsiaTheme="majorEastAsia" w:hAnsiTheme="majorHAnsi" w:cstheme="majorBidi"/>
          <w:color w:val="365F91" w:themeColor="accent1" w:themeShade="BF"/>
          <w:sz w:val="28"/>
          <w:szCs w:val="28"/>
        </w:rPr>
      </w:pPr>
      <w:r w:rsidRPr="00843153">
        <w:fldChar w:fldCharType="end"/>
      </w:r>
      <w:r w:rsidR="00FD0A70">
        <w:br w:type="page"/>
      </w:r>
    </w:p>
    <w:p w:rsidR="007D2270" w:rsidRPr="00BB1D2C" w:rsidRDefault="009A0F3E" w:rsidP="007D2270">
      <w:pPr>
        <w:pStyle w:val="Heading1"/>
      </w:pPr>
      <w:bookmarkStart w:id="0" w:name="_Toc348437755"/>
      <w:r w:rsidRPr="00BB1D2C">
        <w:lastRenderedPageBreak/>
        <w:t>Introduction</w:t>
      </w:r>
      <w:bookmarkEnd w:id="0"/>
    </w:p>
    <w:p w:rsidR="002C5CCF" w:rsidRDefault="002C5CCF" w:rsidP="002C5CCF">
      <w:r>
        <w:t xml:space="preserve">The purpose of this document is to present an evaluation platform for </w:t>
      </w:r>
      <w:r w:rsidR="006626E5">
        <w:t>TI GHz ADC using the generic ML</w:t>
      </w:r>
      <w:r>
        <w:t xml:space="preserve">605 Xilinx </w:t>
      </w:r>
      <w:r w:rsidR="00BE5FAE">
        <w:t>evaluation</w:t>
      </w:r>
      <w:r>
        <w:t xml:space="preserve"> </w:t>
      </w:r>
      <w:r w:rsidR="00BE5FAE">
        <w:t>platform</w:t>
      </w:r>
      <w:r>
        <w:t xml:space="preserve">. </w:t>
      </w:r>
      <w:r w:rsidR="00E36E5E">
        <w:t>Three</w:t>
      </w:r>
      <w:r>
        <w:t xml:space="preserve"> topics are covered in this document:</w:t>
      </w:r>
    </w:p>
    <w:p w:rsidR="002C5CCF" w:rsidRDefault="002C5CCF" w:rsidP="00DC2945">
      <w:pPr>
        <w:pStyle w:val="ListParagraph"/>
        <w:numPr>
          <w:ilvl w:val="0"/>
          <w:numId w:val="12"/>
        </w:numPr>
      </w:pPr>
      <w:r>
        <w:t>Overview of the platform</w:t>
      </w:r>
    </w:p>
    <w:p w:rsidR="002C5CCF" w:rsidRDefault="002C5CCF" w:rsidP="00DC2945">
      <w:pPr>
        <w:pStyle w:val="ListParagraph"/>
        <w:numPr>
          <w:ilvl w:val="0"/>
          <w:numId w:val="12"/>
        </w:numPr>
      </w:pPr>
      <w:r>
        <w:t>A step-by-step procedure for an implementation</w:t>
      </w:r>
      <w:r w:rsidR="00BC1F36">
        <w:t xml:space="preserve"> of evaluation platform</w:t>
      </w:r>
    </w:p>
    <w:p w:rsidR="002C5CCF" w:rsidRDefault="0055320F" w:rsidP="00DC2945">
      <w:pPr>
        <w:pStyle w:val="ListParagraph"/>
        <w:numPr>
          <w:ilvl w:val="0"/>
          <w:numId w:val="12"/>
        </w:numPr>
      </w:pPr>
      <w:r>
        <w:t xml:space="preserve">A description of </w:t>
      </w:r>
      <w:r w:rsidR="002C5CCF">
        <w:t>features a</w:t>
      </w:r>
      <w:r w:rsidR="006136E6">
        <w:t>nd capabilities of the platform</w:t>
      </w:r>
    </w:p>
    <w:p w:rsidR="00CA0C2B" w:rsidRPr="00CA0C2B" w:rsidRDefault="002C5CCF" w:rsidP="002C5CCF">
      <w:r>
        <w:t>Fo</w:t>
      </w:r>
      <w:r w:rsidR="00CD51CC">
        <w:t>r help related specifically to WaveV</w:t>
      </w:r>
      <w:r>
        <w:t xml:space="preserve">ision, ML-605 </w:t>
      </w:r>
      <w:r w:rsidR="00A00224">
        <w:t>board</w:t>
      </w:r>
      <w:r>
        <w:t xml:space="preserve">, Virtex 6 FPGA or </w:t>
      </w:r>
      <w:r w:rsidR="00A00224">
        <w:t>Gigasample reference board</w:t>
      </w:r>
      <w:r>
        <w:t>, please refer to the documentation provided for these systems.</w:t>
      </w:r>
    </w:p>
    <w:p w:rsidR="003F137C" w:rsidRPr="003F137C" w:rsidRDefault="00E6502B" w:rsidP="003F137C">
      <w:pPr>
        <w:pStyle w:val="Heading1"/>
      </w:pPr>
      <w:bookmarkStart w:id="1" w:name="_Toc348437756"/>
      <w:r>
        <w:t>Overview</w:t>
      </w:r>
      <w:bookmarkEnd w:id="1"/>
    </w:p>
    <w:p w:rsidR="002A0604" w:rsidRDefault="00E06C69" w:rsidP="00D622E4">
      <w:pPr>
        <w:jc w:val="center"/>
      </w:pPr>
      <w:r>
        <w:rPr>
          <w:noProof/>
        </w:rPr>
        <w:drawing>
          <wp:inline distT="0" distB="0" distL="0" distR="0">
            <wp:extent cx="4514850" cy="4529320"/>
            <wp:effectExtent l="19050" t="0" r="0" b="0"/>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4519517" cy="4534002"/>
                    </a:xfrm>
                    <a:prstGeom prst="rect">
                      <a:avLst/>
                    </a:prstGeom>
                    <a:noFill/>
                    <a:ln w="9525">
                      <a:noFill/>
                      <a:miter lim="800000"/>
                      <a:headEnd/>
                      <a:tailEnd/>
                    </a:ln>
                  </pic:spPr>
                </pic:pic>
              </a:graphicData>
            </a:graphic>
          </wp:inline>
        </w:drawing>
      </w:r>
    </w:p>
    <w:p w:rsidR="000C656C" w:rsidRDefault="004F0C70" w:rsidP="000C656C">
      <w:pPr>
        <w:pStyle w:val="Caption"/>
      </w:pPr>
      <w:r>
        <w:t xml:space="preserve">Figure </w:t>
      </w:r>
      <w:r w:rsidR="00511FAF">
        <w:fldChar w:fldCharType="begin"/>
      </w:r>
      <w:r>
        <w:instrText xml:space="preserve"> SEQ Figure \* ARABIC </w:instrText>
      </w:r>
      <w:r w:rsidR="00511FAF">
        <w:fldChar w:fldCharType="separate"/>
      </w:r>
      <w:r w:rsidR="00BA020E">
        <w:rPr>
          <w:noProof/>
        </w:rPr>
        <w:t>1</w:t>
      </w:r>
      <w:r w:rsidR="00511FAF">
        <w:fldChar w:fldCharType="end"/>
      </w:r>
      <w:r w:rsidR="00B363EF" w:rsidRPr="00B363EF">
        <w:t xml:space="preserve"> </w:t>
      </w:r>
      <w:r w:rsidR="00B363EF" w:rsidRPr="004F0C70">
        <w:rPr>
          <w:b w:val="0"/>
          <w:color w:val="auto"/>
        </w:rPr>
        <w:t>Block Diagram</w:t>
      </w:r>
      <w:r w:rsidR="000443B2" w:rsidRPr="004F0C70">
        <w:rPr>
          <w:b w:val="0"/>
          <w:color w:val="auto"/>
        </w:rPr>
        <w:t xml:space="preserve"> of </w:t>
      </w:r>
      <w:r w:rsidR="00385E1F">
        <w:rPr>
          <w:b w:val="0"/>
          <w:color w:val="auto"/>
        </w:rPr>
        <w:t>TI GHz ADC evaluation platform</w:t>
      </w:r>
      <w:r w:rsidR="003D70F2">
        <w:rPr>
          <w:b w:val="0"/>
          <w:color w:val="auto"/>
        </w:rPr>
        <w:t xml:space="preserve"> using ML</w:t>
      </w:r>
      <w:r w:rsidR="005E2790">
        <w:rPr>
          <w:b w:val="0"/>
          <w:color w:val="auto"/>
        </w:rPr>
        <w:t>605</w:t>
      </w:r>
    </w:p>
    <w:p w:rsidR="00517875" w:rsidRDefault="003E4FAB" w:rsidP="00517875">
      <w:pPr>
        <w:spacing w:after="0" w:line="240" w:lineRule="auto"/>
      </w:pPr>
      <w:r>
        <w:t xml:space="preserve">The </w:t>
      </w:r>
      <w:r w:rsidR="0037015A">
        <w:t xml:space="preserve">evaluation platform </w:t>
      </w:r>
      <w:r>
        <w:t xml:space="preserve">used to evaluate the TI GHz ADCs </w:t>
      </w:r>
      <w:r w:rsidR="0037015A">
        <w:t>consists of the Gigasa</w:t>
      </w:r>
      <w:r w:rsidR="004A569F">
        <w:t>mple reference board and the ML</w:t>
      </w:r>
      <w:r w:rsidR="0037015A">
        <w:t xml:space="preserve">605 board. </w:t>
      </w:r>
      <w:r w:rsidR="00915EC2">
        <w:t>T</w:t>
      </w:r>
      <w:r w:rsidR="00144A30">
        <w:t>he ML</w:t>
      </w:r>
      <w:r w:rsidR="00517875">
        <w:t xml:space="preserve">605 Xilinx evaluation platform provides for full system solution to evaluate the TI GHz ADCs. </w:t>
      </w:r>
      <w:r w:rsidR="00B92BDB">
        <w:t xml:space="preserve"> </w:t>
      </w:r>
      <w:r w:rsidR="00517875">
        <w:t xml:space="preserve">The TI GHz ADC can be </w:t>
      </w:r>
      <w:r w:rsidR="00FA119A">
        <w:t>programmed</w:t>
      </w:r>
      <w:r w:rsidR="009405E6">
        <w:t xml:space="preserve"> using</w:t>
      </w:r>
      <w:r w:rsidR="00517875">
        <w:t xml:space="preserve"> </w:t>
      </w:r>
      <w:r w:rsidR="009405E6">
        <w:t>easy</w:t>
      </w:r>
      <w:r w:rsidR="00517875">
        <w:t xml:space="preserve"> to use ‘GHzADC</w:t>
      </w:r>
      <w:r w:rsidR="005D725C">
        <w:t>_</w:t>
      </w:r>
      <w:r w:rsidR="00517875">
        <w:t xml:space="preserve">exe’ software. </w:t>
      </w:r>
    </w:p>
    <w:p w:rsidR="007049C9" w:rsidRPr="002E494E" w:rsidRDefault="007049C9" w:rsidP="00517875">
      <w:pPr>
        <w:spacing w:after="0" w:line="240" w:lineRule="auto"/>
      </w:pPr>
    </w:p>
    <w:p w:rsidR="006C0624" w:rsidRPr="001E3F8C" w:rsidRDefault="00205265" w:rsidP="003F137C">
      <w:r>
        <w:t xml:space="preserve">The following </w:t>
      </w:r>
      <w:r w:rsidR="009B15E8">
        <w:t xml:space="preserve">sections </w:t>
      </w:r>
      <w:r>
        <w:t>outline</w:t>
      </w:r>
      <w:r w:rsidR="009B15E8">
        <w:t xml:space="preserve"> the capabilities and limitations of the ML-605 evaluation platform. </w:t>
      </w:r>
    </w:p>
    <w:p w:rsidR="00A602A5" w:rsidRDefault="00A602A5" w:rsidP="00A602A5">
      <w:pPr>
        <w:pStyle w:val="Heading2"/>
      </w:pPr>
      <w:bookmarkStart w:id="2" w:name="_Toc348105801"/>
      <w:bookmarkStart w:id="3" w:name="_Toc348437757"/>
      <w:r w:rsidRPr="00C01E20">
        <w:lastRenderedPageBreak/>
        <w:t>Capabilities</w:t>
      </w:r>
      <w:bookmarkEnd w:id="2"/>
      <w:bookmarkEnd w:id="3"/>
    </w:p>
    <w:p w:rsidR="006C0624" w:rsidRDefault="006D6B1D" w:rsidP="00DC2945">
      <w:pPr>
        <w:pStyle w:val="ListParagraph"/>
        <w:numPr>
          <w:ilvl w:val="0"/>
          <w:numId w:val="2"/>
        </w:numPr>
      </w:pPr>
      <w:r>
        <w:t>The ML</w:t>
      </w:r>
      <w:r w:rsidR="00C01E20">
        <w:t xml:space="preserve">605 Xilinx evaluation platform provides for a </w:t>
      </w:r>
      <w:r w:rsidR="00655D19">
        <w:t xml:space="preserve">maximum </w:t>
      </w:r>
      <w:r w:rsidR="00933BEB">
        <w:t xml:space="preserve">data capture depth as high as </w:t>
      </w:r>
      <w:r w:rsidR="00C01E20">
        <w:t>320M</w:t>
      </w:r>
      <w:r w:rsidR="00933BEB">
        <w:t xml:space="preserve"> samples</w:t>
      </w:r>
      <w:r w:rsidR="00C01E20">
        <w:t>.</w:t>
      </w:r>
    </w:p>
    <w:p w:rsidR="00FE1A6D" w:rsidRDefault="0012025A" w:rsidP="00DC2945">
      <w:pPr>
        <w:pStyle w:val="ListParagraph"/>
        <w:numPr>
          <w:ilvl w:val="0"/>
          <w:numId w:val="2"/>
        </w:numPr>
      </w:pPr>
      <w:r>
        <w:t>User selectable c</w:t>
      </w:r>
      <w:r w:rsidR="00FE1A6D">
        <w:t xml:space="preserve">lock input to the ADC </w:t>
      </w:r>
      <w:r w:rsidR="00306134">
        <w:t xml:space="preserve">using </w:t>
      </w:r>
      <w:r w:rsidR="00FE1A6D">
        <w:t>on-board PLL</w:t>
      </w:r>
      <w:r w:rsidR="007D337E">
        <w:t xml:space="preserve"> or external signal source</w:t>
      </w:r>
      <w:r w:rsidR="00FE1A6D">
        <w:t>.</w:t>
      </w:r>
    </w:p>
    <w:p w:rsidR="00FE1A6D" w:rsidRPr="00E10EDC" w:rsidRDefault="00A57181" w:rsidP="00144A30">
      <w:pPr>
        <w:pStyle w:val="ListParagraph"/>
        <w:numPr>
          <w:ilvl w:val="0"/>
          <w:numId w:val="2"/>
        </w:numPr>
        <w:rPr>
          <w:strike/>
        </w:rPr>
      </w:pPr>
      <w:r>
        <w:t xml:space="preserve">Full ADC </w:t>
      </w:r>
      <w:r w:rsidR="00705802">
        <w:t>register</w:t>
      </w:r>
      <w:r w:rsidR="00E10EDC">
        <w:t>s</w:t>
      </w:r>
      <w:r w:rsidR="00A230F5">
        <w:t xml:space="preserve"> programmability</w:t>
      </w:r>
      <w:r w:rsidR="00FE1A6D">
        <w:t xml:space="preserve"> </w:t>
      </w:r>
      <w:r>
        <w:t xml:space="preserve">with </w:t>
      </w:r>
      <w:r w:rsidR="009B5A2F">
        <w:t>provision</w:t>
      </w:r>
      <w:r>
        <w:t xml:space="preserve"> </w:t>
      </w:r>
      <w:r w:rsidR="00FE1A6D">
        <w:t xml:space="preserve">to store </w:t>
      </w:r>
      <w:r w:rsidR="00C84A29">
        <w:t xml:space="preserve">or load </w:t>
      </w:r>
      <w:r w:rsidR="00583422">
        <w:t xml:space="preserve">register </w:t>
      </w:r>
      <w:r w:rsidR="00FE1A6D">
        <w:t>con</w:t>
      </w:r>
      <w:r w:rsidR="00C84A29">
        <w:t xml:space="preserve">figuration </w:t>
      </w:r>
      <w:r w:rsidR="00C34C46">
        <w:t>file</w:t>
      </w:r>
      <w:r>
        <w:t>s</w:t>
      </w:r>
      <w:r w:rsidR="00933BEB">
        <w:t xml:space="preserve"> using GHzADC_</w:t>
      </w:r>
      <w:r w:rsidR="00D71D69">
        <w:t>exe software</w:t>
      </w:r>
      <w:r w:rsidR="00C84A29">
        <w:t>.</w:t>
      </w:r>
      <w:r w:rsidR="004E0569">
        <w:t xml:space="preserve"> </w:t>
      </w:r>
    </w:p>
    <w:p w:rsidR="00AF6B06" w:rsidRDefault="00806A84" w:rsidP="00DC2945">
      <w:pPr>
        <w:pStyle w:val="ListParagraph"/>
        <w:numPr>
          <w:ilvl w:val="0"/>
          <w:numId w:val="2"/>
        </w:numPr>
      </w:pPr>
      <w:r>
        <w:t>Data can be captured</w:t>
      </w:r>
      <w:r w:rsidR="00F0269F">
        <w:t xml:space="preserve"> in O</w:t>
      </w:r>
      <w:r w:rsidR="00AF6B06">
        <w:t xml:space="preserve">ffset </w:t>
      </w:r>
      <w:r w:rsidR="00F0269F">
        <w:t xml:space="preserve">binary </w:t>
      </w:r>
      <w:r w:rsidR="00AF6B06">
        <w:t xml:space="preserve">or two’s complement </w:t>
      </w:r>
      <w:r w:rsidR="00D20793">
        <w:t>and</w:t>
      </w:r>
      <w:r w:rsidR="00F0269F">
        <w:t xml:space="preserve"> stored in B</w:t>
      </w:r>
      <w:r w:rsidR="00AF6B06">
        <w:t>inary or ASCII format</w:t>
      </w:r>
      <w:r>
        <w:t xml:space="preserve"> file</w:t>
      </w:r>
      <w:r w:rsidR="0097386D">
        <w:t>,</w:t>
      </w:r>
      <w:r w:rsidR="00C54D08">
        <w:t xml:space="preserve"> </w:t>
      </w:r>
      <w:r>
        <w:t>readable u</w:t>
      </w:r>
      <w:r w:rsidR="00C54D08">
        <w:t>sing MATLAB or other</w:t>
      </w:r>
      <w:r>
        <w:t xml:space="preserve"> software</w:t>
      </w:r>
      <w:r w:rsidR="00AF6B06">
        <w:t xml:space="preserve">. </w:t>
      </w:r>
    </w:p>
    <w:p w:rsidR="00144A30" w:rsidRDefault="00C54D08" w:rsidP="00DC2945">
      <w:pPr>
        <w:pStyle w:val="ListParagraph"/>
        <w:numPr>
          <w:ilvl w:val="0"/>
          <w:numId w:val="2"/>
        </w:numPr>
      </w:pPr>
      <w:r>
        <w:t>Non-DES and DES (Dual Edge S</w:t>
      </w:r>
      <w:r w:rsidR="00144A30">
        <w:t>ampling</w:t>
      </w:r>
      <w:r w:rsidR="00933BEB">
        <w:t>, ADC datasheet</w:t>
      </w:r>
      <w:r>
        <w:t>)</w:t>
      </w:r>
      <w:r w:rsidR="00144A30">
        <w:t xml:space="preserve"> mode available </w:t>
      </w:r>
      <w:r>
        <w:t xml:space="preserve">from the capture platform. </w:t>
      </w:r>
    </w:p>
    <w:p w:rsidR="00C66E01" w:rsidRPr="00C01E20" w:rsidRDefault="00C66E01" w:rsidP="00DC2945">
      <w:pPr>
        <w:pStyle w:val="ListParagraph"/>
        <w:numPr>
          <w:ilvl w:val="0"/>
          <w:numId w:val="2"/>
        </w:numPr>
      </w:pPr>
      <w:r>
        <w:t xml:space="preserve">Continuous capture mode possible with the use of MATLAB to plot </w:t>
      </w:r>
      <w:r w:rsidR="002D08FF">
        <w:t xml:space="preserve">captured </w:t>
      </w:r>
      <w:r w:rsidR="003151B4">
        <w:t xml:space="preserve">output </w:t>
      </w:r>
      <w:r>
        <w:t>data</w:t>
      </w:r>
      <w:r w:rsidR="00D9197E">
        <w:t xml:space="preserve"> continuously</w:t>
      </w:r>
      <w:r>
        <w:t>.</w:t>
      </w:r>
      <w:r w:rsidR="007429C0">
        <w:t xml:space="preserve"> </w:t>
      </w:r>
      <w:r>
        <w:t xml:space="preserve">Check the </w:t>
      </w:r>
      <w:r w:rsidR="001C459D">
        <w:t>V</w:t>
      </w:r>
      <w:r>
        <w:t>ideo</w:t>
      </w:r>
      <w:r w:rsidR="003151B4">
        <w:t xml:space="preserve"> </w:t>
      </w:r>
      <w:r w:rsidR="00144A30">
        <w:t>‘ML</w:t>
      </w:r>
      <w:r w:rsidR="00D9197E">
        <w:t>605</w:t>
      </w:r>
      <w:r w:rsidR="00705669">
        <w:t xml:space="preserve"> Capture: Continuous </w:t>
      </w:r>
      <w:r w:rsidR="00D9197E">
        <w:t>Mode</w:t>
      </w:r>
      <w:r w:rsidR="00705669">
        <w:t xml:space="preserve"> Demo</w:t>
      </w:r>
      <w:r w:rsidR="00D9197E">
        <w:t xml:space="preserve">’ </w:t>
      </w:r>
      <w:r w:rsidR="003151B4">
        <w:t>for details on set</w:t>
      </w:r>
      <w:r w:rsidR="00D9197E">
        <w:t xml:space="preserve">ting </w:t>
      </w:r>
      <w:r w:rsidR="003151B4">
        <w:t>up the continuous capture mode using MATLAB</w:t>
      </w:r>
      <w:r w:rsidR="007429C0">
        <w:t>.</w:t>
      </w:r>
    </w:p>
    <w:p w:rsidR="00A602A5" w:rsidRDefault="00A602A5" w:rsidP="00A602A5">
      <w:pPr>
        <w:pStyle w:val="Heading2"/>
      </w:pPr>
      <w:bookmarkStart w:id="4" w:name="_Toc348105802"/>
      <w:bookmarkStart w:id="5" w:name="_Toc348437758"/>
      <w:r w:rsidRPr="00C01E20">
        <w:t>Limitations</w:t>
      </w:r>
      <w:bookmarkEnd w:id="4"/>
      <w:bookmarkEnd w:id="5"/>
    </w:p>
    <w:p w:rsidR="0097386D" w:rsidRDefault="0097386D" w:rsidP="00DC2945">
      <w:pPr>
        <w:pStyle w:val="ListParagraph"/>
        <w:numPr>
          <w:ilvl w:val="0"/>
          <w:numId w:val="2"/>
        </w:numPr>
      </w:pPr>
      <w:r>
        <w:t xml:space="preserve">The </w:t>
      </w:r>
      <w:r w:rsidR="006F118E">
        <w:t>ML</w:t>
      </w:r>
      <w:r w:rsidR="00FE245C">
        <w:t>605 Xilinx evaluation platform cannot perform any post-pro</w:t>
      </w:r>
      <w:r w:rsidR="00F05A12">
        <w:t xml:space="preserve">cessing of the captured </w:t>
      </w:r>
      <w:r w:rsidR="00FE245C">
        <w:t>data. FFT’s or other post-processing of the data can be done by loading the data file into MATLAB or other d</w:t>
      </w:r>
      <w:r w:rsidR="002458ED">
        <w:t>ata processing</w:t>
      </w:r>
      <w:r w:rsidR="00FE245C">
        <w:t xml:space="preserve"> </w:t>
      </w:r>
      <w:r w:rsidR="005625D2">
        <w:t>software</w:t>
      </w:r>
      <w:r w:rsidR="002171B2">
        <w:t>.</w:t>
      </w:r>
    </w:p>
    <w:p w:rsidR="00EB2076" w:rsidRDefault="00EB2076" w:rsidP="00EB2076"/>
    <w:p w:rsidR="00EB2076" w:rsidRDefault="00EB2076" w:rsidP="00EB2076"/>
    <w:p w:rsidR="00EB2076" w:rsidRDefault="00EB2076" w:rsidP="00EB2076"/>
    <w:p w:rsidR="00EB2076" w:rsidRDefault="00EB2076" w:rsidP="00EB2076"/>
    <w:p w:rsidR="00EB2076" w:rsidRDefault="00EB2076" w:rsidP="00EB2076"/>
    <w:p w:rsidR="00EB2076" w:rsidRDefault="00EB2076" w:rsidP="00EB2076"/>
    <w:p w:rsidR="00EB2076" w:rsidRDefault="00EB2076" w:rsidP="00EB2076"/>
    <w:p w:rsidR="00EB2076" w:rsidRDefault="00EB2076" w:rsidP="00EB2076"/>
    <w:p w:rsidR="00EB2076" w:rsidRDefault="00EB2076" w:rsidP="00EB2076"/>
    <w:p w:rsidR="00EB2076" w:rsidRDefault="00EB2076" w:rsidP="00EB2076"/>
    <w:p w:rsidR="00EB2076" w:rsidRDefault="00EB2076" w:rsidP="00EB2076"/>
    <w:p w:rsidR="00EB2076" w:rsidRDefault="00EB2076" w:rsidP="00EB2076"/>
    <w:p w:rsidR="00BE47E8" w:rsidRDefault="00BE47E8" w:rsidP="00EB2076"/>
    <w:p w:rsidR="00EB2076" w:rsidRPr="0097386D" w:rsidRDefault="00EB2076" w:rsidP="00EB2076"/>
    <w:p w:rsidR="009A0F3E" w:rsidRDefault="0091031F" w:rsidP="007D2270">
      <w:pPr>
        <w:pStyle w:val="Heading1"/>
      </w:pPr>
      <w:bookmarkStart w:id="6" w:name="_Toc348437759"/>
      <w:r>
        <w:lastRenderedPageBreak/>
        <w:t>Setup Procedure</w:t>
      </w:r>
      <w:bookmarkEnd w:id="6"/>
    </w:p>
    <w:p w:rsidR="00D4062D" w:rsidRDefault="00D4062D" w:rsidP="00D4062D">
      <w:pPr>
        <w:pStyle w:val="Heading2"/>
      </w:pPr>
      <w:bookmarkStart w:id="7" w:name="_Toc348105804"/>
      <w:bookmarkStart w:id="8" w:name="_Toc348437760"/>
      <w:r>
        <w:t>Install</w:t>
      </w:r>
      <w:r w:rsidR="00376B0E">
        <w:t xml:space="preserve"> and Customize</w:t>
      </w:r>
      <w:r>
        <w:t xml:space="preserve"> the Latest Version of WaveVision 5 Software</w:t>
      </w:r>
      <w:bookmarkEnd w:id="7"/>
      <w:bookmarkEnd w:id="8"/>
    </w:p>
    <w:p w:rsidR="006D63EF" w:rsidRPr="000B73C1" w:rsidRDefault="005E1DE6" w:rsidP="00652C7E">
      <w:pPr>
        <w:spacing w:after="0" w:line="240" w:lineRule="auto"/>
        <w:jc w:val="both"/>
        <w:rPr>
          <w:rFonts w:cs="Arial"/>
          <w:szCs w:val="20"/>
        </w:rPr>
      </w:pPr>
      <w:r w:rsidRPr="000B73C1">
        <w:rPr>
          <w:rFonts w:cs="Arial"/>
          <w:szCs w:val="20"/>
        </w:rPr>
        <w:t xml:space="preserve">Visit the link </w:t>
      </w:r>
      <w:hyperlink r:id="rId11" w:history="1">
        <w:r w:rsidR="00D51702" w:rsidRPr="000B73C1">
          <w:rPr>
            <w:rStyle w:val="Hyperlink"/>
            <w:rFonts w:cs="Arial"/>
            <w:szCs w:val="20"/>
          </w:rPr>
          <w:t>http://www.ti.com/tool/wavevision5</w:t>
        </w:r>
      </w:hyperlink>
      <w:r w:rsidR="00D51702" w:rsidRPr="000B73C1">
        <w:rPr>
          <w:rFonts w:cs="Arial"/>
          <w:szCs w:val="20"/>
        </w:rPr>
        <w:t xml:space="preserve"> </w:t>
      </w:r>
      <w:r w:rsidRPr="000B73C1">
        <w:rPr>
          <w:rFonts w:cs="Arial"/>
          <w:szCs w:val="20"/>
        </w:rPr>
        <w:t>and install the</w:t>
      </w:r>
      <w:r w:rsidR="00B84E5B" w:rsidRPr="000B73C1">
        <w:rPr>
          <w:rFonts w:cs="Arial"/>
          <w:szCs w:val="20"/>
        </w:rPr>
        <w:t xml:space="preserve"> latest</w:t>
      </w:r>
      <w:r w:rsidRPr="000B73C1">
        <w:rPr>
          <w:rFonts w:cs="Arial"/>
          <w:szCs w:val="20"/>
        </w:rPr>
        <w:t xml:space="preserve"> version of WaveVision software</w:t>
      </w:r>
      <w:r w:rsidR="00D51702" w:rsidRPr="000B73C1">
        <w:rPr>
          <w:rFonts w:cs="Arial"/>
          <w:szCs w:val="20"/>
        </w:rPr>
        <w:t xml:space="preserve">. Take a note of the </w:t>
      </w:r>
      <w:r w:rsidRPr="000B73C1">
        <w:rPr>
          <w:rFonts w:cs="Arial"/>
          <w:szCs w:val="20"/>
        </w:rPr>
        <w:t xml:space="preserve">software </w:t>
      </w:r>
      <w:r w:rsidR="00D51702" w:rsidRPr="000B73C1">
        <w:rPr>
          <w:rFonts w:cs="Arial"/>
          <w:szCs w:val="20"/>
        </w:rPr>
        <w:t>installation directory.</w:t>
      </w:r>
      <w:r w:rsidR="000B73C1">
        <w:rPr>
          <w:rFonts w:cs="Arial"/>
          <w:szCs w:val="20"/>
        </w:rPr>
        <w:t xml:space="preserve"> </w:t>
      </w:r>
      <w:r w:rsidR="000B73C1" w:rsidRPr="00C70493">
        <w:rPr>
          <w:rFonts w:cs="Arial"/>
          <w:b/>
          <w:szCs w:val="20"/>
        </w:rPr>
        <w:t>See the Appendix</w:t>
      </w:r>
      <w:r w:rsidR="00CC3366" w:rsidRPr="00C70493">
        <w:rPr>
          <w:rFonts w:cs="Arial"/>
          <w:b/>
          <w:szCs w:val="20"/>
        </w:rPr>
        <w:t xml:space="preserve">: </w:t>
      </w:r>
      <w:r w:rsidR="0018084E">
        <w:rPr>
          <w:rFonts w:cs="Arial"/>
          <w:b/>
          <w:szCs w:val="20"/>
        </w:rPr>
        <w:t xml:space="preserve">Setting up the WaveVision </w:t>
      </w:r>
      <w:r w:rsidR="006D63EF">
        <w:rPr>
          <w:rFonts w:cs="Arial"/>
          <w:b/>
          <w:szCs w:val="20"/>
        </w:rPr>
        <w:t>S</w:t>
      </w:r>
      <w:r w:rsidR="0018084E">
        <w:rPr>
          <w:rFonts w:cs="Arial"/>
          <w:b/>
          <w:szCs w:val="20"/>
        </w:rPr>
        <w:t>oftware</w:t>
      </w:r>
      <w:r w:rsidR="000B73C1" w:rsidRPr="00C70493">
        <w:rPr>
          <w:rFonts w:cs="Arial"/>
          <w:b/>
          <w:szCs w:val="20"/>
        </w:rPr>
        <w:t xml:space="preserve"> for further instructions on customizing the </w:t>
      </w:r>
      <w:r w:rsidR="00E45703" w:rsidRPr="00C70493">
        <w:rPr>
          <w:rFonts w:cs="Arial"/>
          <w:b/>
          <w:szCs w:val="20"/>
        </w:rPr>
        <w:t>WaveVision</w:t>
      </w:r>
      <w:r w:rsidR="000B73C1" w:rsidRPr="00C70493">
        <w:rPr>
          <w:rFonts w:cs="Arial"/>
          <w:b/>
          <w:szCs w:val="20"/>
        </w:rPr>
        <w:t xml:space="preserve"> software.</w:t>
      </w:r>
      <w:r w:rsidR="00376B0E" w:rsidRPr="000B73C1">
        <w:rPr>
          <w:rFonts w:cs="Arial"/>
          <w:szCs w:val="20"/>
        </w:rPr>
        <w:t xml:space="preserve"> </w:t>
      </w:r>
      <w:r w:rsidR="00652C7E" w:rsidRPr="00CD7B2C">
        <w:rPr>
          <w:rFonts w:cs="Arial"/>
          <w:szCs w:val="20"/>
        </w:rPr>
        <w:t>Do not start the software until after the device driver</w:t>
      </w:r>
      <w:r w:rsidR="00652C7E">
        <w:rPr>
          <w:rFonts w:cs="Arial"/>
          <w:szCs w:val="20"/>
        </w:rPr>
        <w:t>s have</w:t>
      </w:r>
      <w:r w:rsidR="00652C7E" w:rsidRPr="00CD7B2C">
        <w:rPr>
          <w:rFonts w:cs="Arial"/>
          <w:szCs w:val="20"/>
        </w:rPr>
        <w:t xml:space="preserve"> been installed.</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904"/>
      </w:tblGrid>
      <w:tr w:rsidR="00D51702" w:rsidTr="00210B75">
        <w:trPr>
          <w:trHeight w:hRule="exact" w:val="1152"/>
          <w:jc w:val="center"/>
        </w:trPr>
        <w:tc>
          <w:tcPr>
            <w:tcW w:w="3904" w:type="dxa"/>
            <w:vAlign w:val="center"/>
          </w:tcPr>
          <w:p w:rsidR="00D51702" w:rsidRDefault="00D51702" w:rsidP="00210B75">
            <w:pPr>
              <w:ind w:left="360"/>
              <w:jc w:val="center"/>
            </w:pPr>
            <w:r>
              <w:rPr>
                <w:noProof/>
              </w:rPr>
              <w:drawing>
                <wp:inline distT="0" distB="0" distL="0" distR="0">
                  <wp:extent cx="194945" cy="194945"/>
                  <wp:effectExtent l="19050" t="0" r="0" b="0"/>
                  <wp:docPr id="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 cstate="print"/>
                          <a:srcRect l="16748" t="12920" r="10938" b="10629"/>
                          <a:stretch>
                            <a:fillRect/>
                          </a:stretch>
                        </pic:blipFill>
                        <pic:spPr bwMode="auto">
                          <a:xfrm>
                            <a:off x="0" y="0"/>
                            <a:ext cx="194945" cy="194945"/>
                          </a:xfrm>
                          <a:prstGeom prst="rect">
                            <a:avLst/>
                          </a:prstGeom>
                          <a:noFill/>
                          <a:ln w="9525">
                            <a:noFill/>
                            <a:miter lim="800000"/>
                            <a:headEnd/>
                            <a:tailEnd/>
                          </a:ln>
                        </pic:spPr>
                      </pic:pic>
                    </a:graphicData>
                  </a:graphic>
                </wp:inline>
              </w:drawing>
            </w:r>
            <w:r>
              <w:t xml:space="preserve"> IMPORTANT</w:t>
            </w:r>
            <w:r>
              <w:rPr>
                <w:noProof/>
              </w:rPr>
              <w:drawing>
                <wp:inline distT="0" distB="0" distL="0" distR="0">
                  <wp:extent cx="200660" cy="191135"/>
                  <wp:effectExtent l="19050" t="0" r="8890" b="0"/>
                  <wp:docPr id="5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 cstate="print"/>
                          <a:srcRect l="16748" t="12920" r="10938" b="10629"/>
                          <a:stretch>
                            <a:fillRect/>
                          </a:stretch>
                        </pic:blipFill>
                        <pic:spPr bwMode="auto">
                          <a:xfrm>
                            <a:off x="0" y="0"/>
                            <a:ext cx="200660" cy="191135"/>
                          </a:xfrm>
                          <a:prstGeom prst="rect">
                            <a:avLst/>
                          </a:prstGeom>
                          <a:noFill/>
                          <a:ln w="9525">
                            <a:noFill/>
                            <a:miter lim="800000"/>
                            <a:headEnd/>
                            <a:tailEnd/>
                          </a:ln>
                        </pic:spPr>
                      </pic:pic>
                    </a:graphicData>
                  </a:graphic>
                </wp:inline>
              </w:drawing>
            </w:r>
          </w:p>
          <w:p w:rsidR="00D51702" w:rsidRDefault="00D51702" w:rsidP="00210B75">
            <w:pPr>
              <w:ind w:left="360"/>
              <w:jc w:val="center"/>
              <w:rPr>
                <w:rFonts w:cs="Arial"/>
                <w:szCs w:val="20"/>
              </w:rPr>
            </w:pPr>
            <w:r>
              <w:t>T</w:t>
            </w:r>
            <w:r w:rsidRPr="00436B24">
              <w:t xml:space="preserve">he WaveVision </w:t>
            </w:r>
            <w:r>
              <w:t xml:space="preserve">5 </w:t>
            </w:r>
            <w:r w:rsidRPr="00436B24">
              <w:t xml:space="preserve">software must be installed before connecting the </w:t>
            </w:r>
            <w:r>
              <w:t>Gigasample reference board</w:t>
            </w:r>
            <w:r w:rsidRPr="00436B24">
              <w:t>.</w:t>
            </w:r>
          </w:p>
          <w:p w:rsidR="00D51702" w:rsidRDefault="00D51702" w:rsidP="00210B75">
            <w:pPr>
              <w:pStyle w:val="WarningIndent"/>
              <w:ind w:left="0" w:firstLine="0"/>
              <w:jc w:val="center"/>
            </w:pPr>
          </w:p>
          <w:p w:rsidR="00D51702" w:rsidRDefault="00D51702" w:rsidP="00210B75">
            <w:pPr>
              <w:jc w:val="center"/>
              <w:rPr>
                <w:rFonts w:cs="Arial"/>
                <w:szCs w:val="20"/>
              </w:rPr>
            </w:pPr>
          </w:p>
        </w:tc>
      </w:tr>
    </w:tbl>
    <w:p w:rsidR="00D51702" w:rsidRDefault="00D51702" w:rsidP="00D51702">
      <w:pPr>
        <w:spacing w:after="0" w:line="240" w:lineRule="auto"/>
        <w:jc w:val="both"/>
        <w:rPr>
          <w:rFonts w:cs="Arial"/>
          <w:szCs w:val="20"/>
        </w:rPr>
      </w:pPr>
    </w:p>
    <w:p w:rsidR="00471B0F" w:rsidRDefault="00471B0F" w:rsidP="00471B0F">
      <w:pPr>
        <w:pStyle w:val="Heading2"/>
      </w:pPr>
      <w:bookmarkStart w:id="9" w:name="_Toc348105805"/>
      <w:bookmarkStart w:id="10" w:name="_Toc348437761"/>
      <w:r>
        <w:t>Connect the Gigasample Reference board and ML-605 board</w:t>
      </w:r>
      <w:bookmarkEnd w:id="9"/>
      <w:bookmarkEnd w:id="10"/>
    </w:p>
    <w:p w:rsidR="00A06ECC" w:rsidRPr="00A06ECC" w:rsidRDefault="00A06ECC" w:rsidP="00A06ECC">
      <w:r>
        <w:t>With the power off, connect the Gi</w:t>
      </w:r>
      <w:r w:rsidR="00A36568">
        <w:t>gasample reference board and ML</w:t>
      </w:r>
      <w:r>
        <w:t xml:space="preserve">605 board via the HPC FMC connector as shown in </w:t>
      </w:r>
      <w:r w:rsidR="00511FAF">
        <w:rPr>
          <w:b/>
          <w:color w:val="00B0F0"/>
        </w:rPr>
        <w:fldChar w:fldCharType="begin"/>
      </w:r>
      <w:r w:rsidR="00313878">
        <w:instrText xml:space="preserve"> REF _Ref348097316 \h </w:instrText>
      </w:r>
      <w:r w:rsidR="00511FAF">
        <w:rPr>
          <w:b/>
          <w:color w:val="00B0F0"/>
        </w:rPr>
      </w:r>
      <w:r w:rsidR="00511FAF">
        <w:rPr>
          <w:b/>
          <w:color w:val="00B0F0"/>
        </w:rPr>
        <w:fldChar w:fldCharType="separate"/>
      </w:r>
      <w:r w:rsidR="00313878">
        <w:t xml:space="preserve">Figure </w:t>
      </w:r>
      <w:r w:rsidR="00313878">
        <w:rPr>
          <w:noProof/>
        </w:rPr>
        <w:t>2</w:t>
      </w:r>
      <w:r w:rsidR="00511FAF">
        <w:rPr>
          <w:b/>
          <w:color w:val="00B0F0"/>
        </w:rPr>
        <w:fldChar w:fldCharType="end"/>
      </w:r>
      <w:r w:rsidR="00B26361">
        <w:t xml:space="preserve">. </w:t>
      </w:r>
      <w:r w:rsidR="00EA2ED5" w:rsidRPr="004B733C">
        <w:rPr>
          <w:rFonts w:cs="Arial"/>
          <w:szCs w:val="20"/>
        </w:rPr>
        <w:t>See the Appendix</w:t>
      </w:r>
      <w:r w:rsidR="00B8712F" w:rsidRPr="004B733C">
        <w:rPr>
          <w:rFonts w:cs="Arial"/>
          <w:szCs w:val="20"/>
        </w:rPr>
        <w:t>:</w:t>
      </w:r>
      <w:r w:rsidR="00EA2ED5" w:rsidRPr="004B733C">
        <w:rPr>
          <w:rFonts w:cs="Arial"/>
          <w:szCs w:val="20"/>
        </w:rPr>
        <w:t xml:space="preserve"> </w:t>
      </w:r>
      <w:r w:rsidR="00A36568" w:rsidRPr="004B733C">
        <w:rPr>
          <w:rFonts w:cs="Arial"/>
          <w:szCs w:val="20"/>
        </w:rPr>
        <w:t>C</w:t>
      </w:r>
      <w:r w:rsidR="00EA2ED5" w:rsidRPr="004B733C">
        <w:rPr>
          <w:rFonts w:cs="Arial"/>
          <w:szCs w:val="20"/>
        </w:rPr>
        <w:t xml:space="preserve">onnection of </w:t>
      </w:r>
      <w:r w:rsidR="004B733C">
        <w:rPr>
          <w:rFonts w:cs="Arial"/>
          <w:szCs w:val="20"/>
        </w:rPr>
        <w:t>power on bank 12 if using an older ADC reference PCB.</w:t>
      </w:r>
    </w:p>
    <w:p w:rsidR="00A06ECC" w:rsidRDefault="00A06ECC" w:rsidP="00A06ECC">
      <w:pPr>
        <w:pStyle w:val="ListParagraph"/>
        <w:spacing w:after="0" w:line="240" w:lineRule="auto"/>
        <w:jc w:val="center"/>
      </w:pPr>
      <w:r>
        <w:rPr>
          <w:noProof/>
        </w:rPr>
        <w:drawing>
          <wp:inline distT="0" distB="0" distL="0" distR="0">
            <wp:extent cx="5511800" cy="4133850"/>
            <wp:effectExtent l="19050" t="0" r="0" b="0"/>
            <wp:docPr id="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5511800" cy="4133850"/>
                    </a:xfrm>
                    <a:prstGeom prst="rect">
                      <a:avLst/>
                    </a:prstGeom>
                    <a:noFill/>
                    <a:ln w="9525">
                      <a:noFill/>
                      <a:miter lim="800000"/>
                      <a:headEnd/>
                      <a:tailEnd/>
                    </a:ln>
                  </pic:spPr>
                </pic:pic>
              </a:graphicData>
            </a:graphic>
          </wp:inline>
        </w:drawing>
      </w:r>
    </w:p>
    <w:p w:rsidR="00A06ECC" w:rsidRPr="00275D90" w:rsidRDefault="008A3E7B" w:rsidP="008A3E7B">
      <w:pPr>
        <w:pStyle w:val="Caption"/>
        <w:rPr>
          <w:b w:val="0"/>
          <w:color w:val="auto"/>
        </w:rPr>
      </w:pPr>
      <w:bookmarkStart w:id="11" w:name="_Ref348097316"/>
      <w:r>
        <w:t xml:space="preserve">Figure </w:t>
      </w:r>
      <w:fldSimple w:instr=" SEQ Figure \* ARABIC ">
        <w:r w:rsidR="00BA020E">
          <w:rPr>
            <w:noProof/>
          </w:rPr>
          <w:t>2</w:t>
        </w:r>
      </w:fldSimple>
      <w:bookmarkEnd w:id="11"/>
      <w:r w:rsidR="00A06ECC" w:rsidRPr="00D61ACD">
        <w:t xml:space="preserve"> </w:t>
      </w:r>
      <w:r w:rsidR="00D21630">
        <w:rPr>
          <w:b w:val="0"/>
          <w:color w:val="auto"/>
        </w:rPr>
        <w:t>Gigasample Reference board</w:t>
      </w:r>
      <w:r w:rsidR="00A06ECC">
        <w:rPr>
          <w:b w:val="0"/>
          <w:color w:val="auto"/>
        </w:rPr>
        <w:t xml:space="preserve"> (right)</w:t>
      </w:r>
      <w:r w:rsidR="00A06ECC" w:rsidRPr="009A58A9">
        <w:rPr>
          <w:b w:val="0"/>
          <w:color w:val="auto"/>
        </w:rPr>
        <w:t xml:space="preserve"> con</w:t>
      </w:r>
      <w:r w:rsidR="00D21630">
        <w:rPr>
          <w:b w:val="0"/>
          <w:color w:val="auto"/>
        </w:rPr>
        <w:t>nected to FMC HPC connector of ML605 board</w:t>
      </w:r>
      <w:r w:rsidR="00A06ECC">
        <w:rPr>
          <w:b w:val="0"/>
          <w:color w:val="auto"/>
        </w:rPr>
        <w:t xml:space="preserve"> (left)</w:t>
      </w:r>
    </w:p>
    <w:p w:rsidR="0020489E" w:rsidRDefault="0020489E" w:rsidP="0020489E">
      <w:pPr>
        <w:pStyle w:val="Heading2"/>
      </w:pPr>
      <w:bookmarkStart w:id="12" w:name="_Toc348105806"/>
      <w:bookmarkStart w:id="13" w:name="_Toc348437762"/>
      <w:r>
        <w:t xml:space="preserve">Connect the Power supply and </w:t>
      </w:r>
      <w:r w:rsidR="008E7195">
        <w:t>USB cable to the Gigasample Reference</w:t>
      </w:r>
      <w:r>
        <w:t xml:space="preserve"> board</w:t>
      </w:r>
      <w:r w:rsidR="007233C8">
        <w:t xml:space="preserve"> </w:t>
      </w:r>
      <w:r w:rsidR="00B21DC3">
        <w:t xml:space="preserve">only </w:t>
      </w:r>
      <w:r w:rsidR="007233C8">
        <w:t>and Turn-ON the board.</w:t>
      </w:r>
      <w:bookmarkEnd w:id="12"/>
      <w:bookmarkEnd w:id="13"/>
      <w:r w:rsidR="007233C8">
        <w:t xml:space="preserve"> </w:t>
      </w:r>
    </w:p>
    <w:p w:rsidR="007233C8" w:rsidRPr="007233C8" w:rsidRDefault="0020489E" w:rsidP="000D7A38">
      <w:pPr>
        <w:pStyle w:val="ListParagraph"/>
        <w:numPr>
          <w:ilvl w:val="0"/>
          <w:numId w:val="26"/>
        </w:numPr>
        <w:jc w:val="both"/>
        <w:rPr>
          <w:rFonts w:cs="Arial"/>
          <w:szCs w:val="20"/>
        </w:rPr>
      </w:pPr>
      <w:r w:rsidRPr="00A55A11">
        <w:t xml:space="preserve">Connect the </w:t>
      </w:r>
      <w:r w:rsidR="007233C8">
        <w:t xml:space="preserve">power supply to the Gigasample reference </w:t>
      </w:r>
      <w:r w:rsidRPr="00A55A11">
        <w:t xml:space="preserve">board </w:t>
      </w:r>
      <w:r w:rsidR="007233C8">
        <w:t xml:space="preserve">using +7.5V AC-DC power adapter and connect the board </w:t>
      </w:r>
      <w:r w:rsidRPr="00A55A11">
        <w:t>to the PC using the supplied USB cable</w:t>
      </w:r>
      <w:r w:rsidR="007233C8">
        <w:t xml:space="preserve">. </w:t>
      </w:r>
    </w:p>
    <w:p w:rsidR="007233C8" w:rsidRDefault="007233C8" w:rsidP="000D7A38">
      <w:pPr>
        <w:pStyle w:val="ListParagraph"/>
        <w:numPr>
          <w:ilvl w:val="0"/>
          <w:numId w:val="26"/>
        </w:numPr>
        <w:jc w:val="both"/>
        <w:rPr>
          <w:rFonts w:cs="Arial"/>
          <w:szCs w:val="20"/>
        </w:rPr>
      </w:pPr>
      <w:r w:rsidRPr="007233C8">
        <w:rPr>
          <w:rFonts w:cs="Arial"/>
          <w:szCs w:val="20"/>
        </w:rPr>
        <w:lastRenderedPageBreak/>
        <w:t>Turn ON the</w:t>
      </w:r>
      <w:r>
        <w:rPr>
          <w:rFonts w:cs="Arial"/>
          <w:szCs w:val="20"/>
        </w:rPr>
        <w:t xml:space="preserve"> power switch to the board.</w:t>
      </w:r>
    </w:p>
    <w:p w:rsidR="00A06ECC" w:rsidRDefault="007233C8" w:rsidP="000D7A38">
      <w:pPr>
        <w:pStyle w:val="ListParagraph"/>
        <w:numPr>
          <w:ilvl w:val="0"/>
          <w:numId w:val="26"/>
        </w:numPr>
      </w:pPr>
      <w:r w:rsidRPr="007233C8">
        <w:rPr>
          <w:rFonts w:cs="Arial"/>
          <w:szCs w:val="20"/>
        </w:rPr>
        <w:t xml:space="preserve"> </w:t>
      </w:r>
      <w:r>
        <w:t>If this is the 1</w:t>
      </w:r>
      <w:r w:rsidRPr="007233C8">
        <w:rPr>
          <w:vertAlign w:val="superscript"/>
        </w:rPr>
        <w:t>st</w:t>
      </w:r>
      <w:r>
        <w:t xml:space="preserve"> </w:t>
      </w:r>
      <w:r w:rsidRPr="00E75055">
        <w:t xml:space="preserve">time connecting a </w:t>
      </w:r>
      <w:r>
        <w:t>Gigasample reference</w:t>
      </w:r>
      <w:r w:rsidRPr="00E75055">
        <w:t xml:space="preserve"> board to your PC, follow the </w:t>
      </w:r>
      <w:r>
        <w:t>link</w:t>
      </w:r>
      <w:r w:rsidRPr="00E75055">
        <w:t xml:space="preserve"> </w:t>
      </w:r>
      <w:hyperlink r:id="rId14" w:history="1">
        <w:r w:rsidRPr="007233C8">
          <w:rPr>
            <w:rStyle w:val="Hyperlink"/>
            <w:b/>
          </w:rPr>
          <w:t>http://www.ti.com/lit/ug/snau006/snau006.pdf</w:t>
        </w:r>
      </w:hyperlink>
      <w:r>
        <w:t xml:space="preserve"> for steps on i</w:t>
      </w:r>
      <w:r w:rsidRPr="00E75055">
        <w:t xml:space="preserve">nstalling the </w:t>
      </w:r>
      <w:r>
        <w:t xml:space="preserve">USB </w:t>
      </w:r>
      <w:r w:rsidRPr="00E75055">
        <w:t xml:space="preserve">drivers for the </w:t>
      </w:r>
      <w:r>
        <w:t>board</w:t>
      </w:r>
      <w:r w:rsidR="006810E7">
        <w:t>.</w:t>
      </w:r>
    </w:p>
    <w:p w:rsidR="00913D6D" w:rsidRPr="00913D6D" w:rsidRDefault="00913D6D" w:rsidP="004009DE">
      <w:pPr>
        <w:pStyle w:val="ListParagraph"/>
        <w:spacing w:after="0" w:line="240" w:lineRule="auto"/>
        <w:jc w:val="center"/>
        <w:rPr>
          <w:rFonts w:cs="Arial"/>
          <w:color w:val="FF0000"/>
          <w:szCs w:val="20"/>
        </w:rPr>
      </w:pPr>
      <w:r>
        <w:rPr>
          <w:noProof/>
        </w:rPr>
        <w:drawing>
          <wp:inline distT="0" distB="0" distL="0" distR="0">
            <wp:extent cx="2633715" cy="1853462"/>
            <wp:effectExtent l="19050" t="0" r="0"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2639645" cy="1857635"/>
                    </a:xfrm>
                    <a:prstGeom prst="rect">
                      <a:avLst/>
                    </a:prstGeom>
                    <a:noFill/>
                    <a:ln w="9525">
                      <a:noFill/>
                      <a:miter lim="800000"/>
                      <a:headEnd/>
                      <a:tailEnd/>
                    </a:ln>
                  </pic:spPr>
                </pic:pic>
              </a:graphicData>
            </a:graphic>
          </wp:inline>
        </w:drawing>
      </w:r>
    </w:p>
    <w:p w:rsidR="00913D6D" w:rsidRPr="00913D6D" w:rsidRDefault="00913D6D" w:rsidP="00913D6D">
      <w:pPr>
        <w:pStyle w:val="Caption"/>
        <w:rPr>
          <w:b w:val="0"/>
          <w:color w:val="auto"/>
        </w:rPr>
      </w:pPr>
      <w:bookmarkStart w:id="14" w:name="_Ref348097338"/>
      <w:r>
        <w:t xml:space="preserve">Figure </w:t>
      </w:r>
      <w:fldSimple w:instr=" SEQ Figure \* ARABIC ">
        <w:r w:rsidR="00BA020E">
          <w:rPr>
            <w:noProof/>
          </w:rPr>
          <w:t>3</w:t>
        </w:r>
      </w:fldSimple>
      <w:bookmarkEnd w:id="14"/>
      <w:r>
        <w:t xml:space="preserve"> </w:t>
      </w:r>
      <w:r w:rsidRPr="004F14CB">
        <w:rPr>
          <w:b w:val="0"/>
          <w:color w:val="auto"/>
        </w:rPr>
        <w:t>WaveVision 5 splash screen during ADC12D1800RFRB Identification</w:t>
      </w:r>
    </w:p>
    <w:p w:rsidR="00B92B26" w:rsidRPr="00B92B26" w:rsidRDefault="00E27358" w:rsidP="00B92B26">
      <w:pPr>
        <w:pStyle w:val="Heading2"/>
      </w:pPr>
      <w:bookmarkStart w:id="15" w:name="_Toc348105807"/>
      <w:bookmarkStart w:id="16" w:name="_Toc348437763"/>
      <w:r>
        <w:t>Start the WaveVision 5 Software</w:t>
      </w:r>
      <w:bookmarkEnd w:id="15"/>
      <w:bookmarkEnd w:id="16"/>
    </w:p>
    <w:p w:rsidR="00B92B26" w:rsidRDefault="00B92B26" w:rsidP="000445C3">
      <w:pPr>
        <w:pStyle w:val="ListParagraph"/>
        <w:numPr>
          <w:ilvl w:val="0"/>
          <w:numId w:val="16"/>
        </w:numPr>
        <w:jc w:val="both"/>
        <w:rPr>
          <w:rFonts w:cs="Arial"/>
          <w:szCs w:val="20"/>
        </w:rPr>
      </w:pPr>
      <w:r>
        <w:rPr>
          <w:rFonts w:cs="Arial"/>
          <w:szCs w:val="20"/>
        </w:rPr>
        <w:t>Install and customize the latest version of WaveVision 5 software. See Appendix for customization</w:t>
      </w:r>
      <w:r w:rsidR="006D63EF">
        <w:rPr>
          <w:rFonts w:cs="Arial"/>
          <w:szCs w:val="20"/>
        </w:rPr>
        <w:t xml:space="preserve"> of WaveVision 5 software</w:t>
      </w:r>
      <w:r>
        <w:rPr>
          <w:rFonts w:cs="Arial"/>
          <w:szCs w:val="20"/>
        </w:rPr>
        <w:t>.</w:t>
      </w:r>
    </w:p>
    <w:p w:rsidR="00C46B88" w:rsidRDefault="00C46B88" w:rsidP="000445C3">
      <w:pPr>
        <w:pStyle w:val="ListParagraph"/>
        <w:numPr>
          <w:ilvl w:val="0"/>
          <w:numId w:val="16"/>
        </w:numPr>
        <w:jc w:val="both"/>
        <w:rPr>
          <w:rFonts w:cs="Arial"/>
          <w:szCs w:val="20"/>
        </w:rPr>
      </w:pPr>
      <w:r w:rsidRPr="000445C3">
        <w:rPr>
          <w:rFonts w:cs="Arial"/>
          <w:szCs w:val="20"/>
        </w:rPr>
        <w:t xml:space="preserve">Open the WaveVision 5 Software. A splash screen indicates that the hardware is found and the appropriate firmware is loaded as shown </w:t>
      </w:r>
      <w:r w:rsidR="000B4AA7" w:rsidRPr="000445C3">
        <w:rPr>
          <w:rFonts w:cs="Arial"/>
          <w:szCs w:val="20"/>
        </w:rPr>
        <w:t xml:space="preserve">in </w:t>
      </w:r>
      <w:r w:rsidR="00511FAF">
        <w:rPr>
          <w:rFonts w:cs="Arial"/>
          <w:b/>
          <w:color w:val="00B0F0"/>
          <w:szCs w:val="20"/>
        </w:rPr>
        <w:fldChar w:fldCharType="begin"/>
      </w:r>
      <w:r w:rsidR="00313878">
        <w:rPr>
          <w:rFonts w:cs="Arial"/>
          <w:szCs w:val="20"/>
        </w:rPr>
        <w:instrText xml:space="preserve"> REF _Ref348097338 \h </w:instrText>
      </w:r>
      <w:r w:rsidR="00511FAF">
        <w:rPr>
          <w:rFonts w:cs="Arial"/>
          <w:b/>
          <w:color w:val="00B0F0"/>
          <w:szCs w:val="20"/>
        </w:rPr>
      </w:r>
      <w:r w:rsidR="00511FAF">
        <w:rPr>
          <w:rFonts w:cs="Arial"/>
          <w:b/>
          <w:color w:val="00B0F0"/>
          <w:szCs w:val="20"/>
        </w:rPr>
        <w:fldChar w:fldCharType="separate"/>
      </w:r>
      <w:r w:rsidR="00313878">
        <w:t xml:space="preserve">Figure </w:t>
      </w:r>
      <w:r w:rsidR="00313878">
        <w:rPr>
          <w:noProof/>
        </w:rPr>
        <w:t>3</w:t>
      </w:r>
      <w:r w:rsidR="00511FAF">
        <w:rPr>
          <w:rFonts w:cs="Arial"/>
          <w:b/>
          <w:color w:val="00B0F0"/>
          <w:szCs w:val="20"/>
        </w:rPr>
        <w:fldChar w:fldCharType="end"/>
      </w:r>
      <w:r w:rsidR="001775FC" w:rsidRPr="000445C3">
        <w:rPr>
          <w:rFonts w:cs="Arial"/>
          <w:szCs w:val="20"/>
        </w:rPr>
        <w:t>. WaveVision software should now</w:t>
      </w:r>
      <w:r w:rsidRPr="000445C3">
        <w:rPr>
          <w:rFonts w:cs="Arial"/>
          <w:szCs w:val="20"/>
        </w:rPr>
        <w:t xml:space="preserve"> load the </w:t>
      </w:r>
      <w:r w:rsidR="001775FC" w:rsidRPr="000445C3">
        <w:rPr>
          <w:rFonts w:cs="Arial"/>
          <w:szCs w:val="20"/>
        </w:rPr>
        <w:t>new</w:t>
      </w:r>
      <w:r w:rsidRPr="000445C3">
        <w:rPr>
          <w:rFonts w:cs="Arial"/>
          <w:szCs w:val="20"/>
        </w:rPr>
        <w:t xml:space="preserve"> FPGA image from the ‘fpga_images’ folder</w:t>
      </w:r>
      <w:r w:rsidR="001775FC" w:rsidRPr="000445C3">
        <w:rPr>
          <w:rFonts w:cs="Arial"/>
          <w:szCs w:val="20"/>
        </w:rPr>
        <w:t xml:space="preserve"> required for ML-605 </w:t>
      </w:r>
      <w:r w:rsidR="00E530E3" w:rsidRPr="000445C3">
        <w:rPr>
          <w:rFonts w:cs="Arial"/>
          <w:szCs w:val="20"/>
        </w:rPr>
        <w:t>evaluation platform</w:t>
      </w:r>
      <w:r w:rsidRPr="000445C3">
        <w:rPr>
          <w:rFonts w:cs="Arial"/>
          <w:szCs w:val="20"/>
        </w:rPr>
        <w:t>.</w:t>
      </w:r>
    </w:p>
    <w:p w:rsidR="008251CA" w:rsidRDefault="008251CA" w:rsidP="008251CA">
      <w:pPr>
        <w:pStyle w:val="ListParagraph"/>
        <w:numPr>
          <w:ilvl w:val="0"/>
          <w:numId w:val="16"/>
        </w:numPr>
      </w:pPr>
      <w:r>
        <w:t xml:space="preserve">Check the sampling rate on the Signal Source panel as shown in </w:t>
      </w:r>
      <w:r w:rsidR="00511FAF">
        <w:rPr>
          <w:b/>
          <w:color w:val="0070C0"/>
        </w:rPr>
        <w:fldChar w:fldCharType="begin"/>
      </w:r>
      <w:r w:rsidR="00313878">
        <w:instrText xml:space="preserve"> REF _Ref341894618 \h </w:instrText>
      </w:r>
      <w:r w:rsidR="00511FAF">
        <w:rPr>
          <w:b/>
          <w:color w:val="0070C0"/>
        </w:rPr>
      </w:r>
      <w:r w:rsidR="00511FAF">
        <w:rPr>
          <w:b/>
          <w:color w:val="0070C0"/>
        </w:rPr>
        <w:fldChar w:fldCharType="separate"/>
      </w:r>
      <w:r w:rsidR="00313878">
        <w:t xml:space="preserve">Figure </w:t>
      </w:r>
      <w:r w:rsidR="00313878">
        <w:rPr>
          <w:noProof/>
        </w:rPr>
        <w:t>4</w:t>
      </w:r>
      <w:r w:rsidR="00511FAF">
        <w:rPr>
          <w:b/>
          <w:color w:val="0070C0"/>
        </w:rPr>
        <w:fldChar w:fldCharType="end"/>
      </w:r>
      <w:r>
        <w:t xml:space="preserve"> to make sure WaveVision is correctly loaded. Unplug and re-plug the USB cable if required and click the ‘HW’ button located on the Signal Source panel.</w:t>
      </w:r>
    </w:p>
    <w:p w:rsidR="000445C3" w:rsidRDefault="008C77FE" w:rsidP="00F32E7E">
      <w:pPr>
        <w:pStyle w:val="ListParagraph"/>
        <w:numPr>
          <w:ilvl w:val="0"/>
          <w:numId w:val="16"/>
        </w:numPr>
      </w:pPr>
      <w:r>
        <w:t>I</w:t>
      </w:r>
      <w:r w:rsidR="008251CA">
        <w:t xml:space="preserve">nformation about </w:t>
      </w:r>
      <w:r w:rsidR="00FF4C66">
        <w:t xml:space="preserve">proper operation of </w:t>
      </w:r>
      <w:r w:rsidR="008251CA">
        <w:t xml:space="preserve">WaveVision software can be found in the WaveVision User’s guide. </w:t>
      </w:r>
      <w:proofErr w:type="spellStart"/>
      <w:r w:rsidR="00F32E7E">
        <w:t>WaveVision</w:t>
      </w:r>
      <w:proofErr w:type="spellEnd"/>
      <w:r w:rsidR="00F32E7E">
        <w:t xml:space="preserve"> </w:t>
      </w:r>
      <w:r w:rsidR="00933BEB">
        <w:t>user’s guide</w:t>
      </w:r>
      <w:r w:rsidR="00F32E7E">
        <w:t xml:space="preserve"> can be obtained from the Help Tab.</w:t>
      </w:r>
      <w:r w:rsidR="008251CA">
        <w:t xml:space="preserve">   </w:t>
      </w:r>
    </w:p>
    <w:p w:rsidR="00BE787F" w:rsidRPr="008251CA" w:rsidRDefault="00BE787F" w:rsidP="00BE787F">
      <w:pPr>
        <w:pStyle w:val="ListParagraph"/>
      </w:pPr>
    </w:p>
    <w:p w:rsidR="00210B75" w:rsidRDefault="00366F35" w:rsidP="002165F0">
      <w:pPr>
        <w:pStyle w:val="ListParagraph"/>
        <w:spacing w:after="0"/>
        <w:jc w:val="center"/>
      </w:pPr>
      <w:r w:rsidRPr="00366F35">
        <w:rPr>
          <w:noProof/>
        </w:rPr>
        <w:drawing>
          <wp:inline distT="0" distB="0" distL="0" distR="0">
            <wp:extent cx="1645364" cy="1608758"/>
            <wp:effectExtent l="1905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1646975" cy="1610333"/>
                    </a:xfrm>
                    <a:prstGeom prst="rect">
                      <a:avLst/>
                    </a:prstGeom>
                    <a:noFill/>
                    <a:ln w="9525">
                      <a:noFill/>
                      <a:miter lim="800000"/>
                      <a:headEnd/>
                      <a:tailEnd/>
                    </a:ln>
                  </pic:spPr>
                </pic:pic>
              </a:graphicData>
            </a:graphic>
          </wp:inline>
        </w:drawing>
      </w:r>
    </w:p>
    <w:p w:rsidR="00210B75" w:rsidRDefault="00210B75" w:rsidP="002165F0">
      <w:pPr>
        <w:pStyle w:val="Caption"/>
        <w:spacing w:after="0"/>
        <w:rPr>
          <w:b w:val="0"/>
          <w:color w:val="auto"/>
        </w:rPr>
      </w:pPr>
      <w:bookmarkStart w:id="17" w:name="_Ref341894618"/>
      <w:r>
        <w:t xml:space="preserve">Figure </w:t>
      </w:r>
      <w:r w:rsidR="00511FAF">
        <w:fldChar w:fldCharType="begin"/>
      </w:r>
      <w:r w:rsidR="0059077E">
        <w:instrText xml:space="preserve"> SEQ Figure \* ARABIC </w:instrText>
      </w:r>
      <w:r w:rsidR="00511FAF">
        <w:fldChar w:fldCharType="separate"/>
      </w:r>
      <w:r w:rsidR="00BA020E">
        <w:rPr>
          <w:noProof/>
        </w:rPr>
        <w:t>4</w:t>
      </w:r>
      <w:r w:rsidR="00511FAF">
        <w:fldChar w:fldCharType="end"/>
      </w:r>
      <w:bookmarkEnd w:id="17"/>
      <w:r>
        <w:t xml:space="preserve"> </w:t>
      </w:r>
      <w:r w:rsidRPr="00E733F9">
        <w:rPr>
          <w:b w:val="0"/>
          <w:color w:val="auto"/>
        </w:rPr>
        <w:t>Signal Source panel on WaveVision showing ‘HW’ button</w:t>
      </w:r>
    </w:p>
    <w:p w:rsidR="003C2775" w:rsidRDefault="00EA2ED5" w:rsidP="003C2775">
      <w:pPr>
        <w:pStyle w:val="Heading2"/>
      </w:pPr>
      <w:bookmarkStart w:id="18" w:name="_Toc348105808"/>
      <w:bookmarkStart w:id="19" w:name="_Toc348437764"/>
      <w:r>
        <w:t xml:space="preserve">Connect the Power supply and </w:t>
      </w:r>
      <w:r w:rsidR="003C2775">
        <w:t>program the ML-605 board</w:t>
      </w:r>
      <w:bookmarkEnd w:id="18"/>
      <w:bookmarkEnd w:id="19"/>
    </w:p>
    <w:p w:rsidR="003C2775" w:rsidRDefault="003C2775" w:rsidP="003C2775">
      <w:pPr>
        <w:pStyle w:val="ListParagraph"/>
        <w:numPr>
          <w:ilvl w:val="0"/>
          <w:numId w:val="18"/>
        </w:numPr>
      </w:pPr>
      <w:r>
        <w:t>Connec</w:t>
      </w:r>
      <w:r w:rsidR="00A952BD">
        <w:t xml:space="preserve">t </w:t>
      </w:r>
      <w:r w:rsidR="005B0F3B">
        <w:t>power supply to the ML</w:t>
      </w:r>
      <w:r>
        <w:t>605 board using the 12V</w:t>
      </w:r>
      <w:r w:rsidR="004F18CC">
        <w:t>dc</w:t>
      </w:r>
      <w:r>
        <w:t>/5A AC-DC power adapter.</w:t>
      </w:r>
    </w:p>
    <w:p w:rsidR="00313878" w:rsidRDefault="00814289" w:rsidP="004B2147">
      <w:pPr>
        <w:pStyle w:val="ListParagraph"/>
        <w:numPr>
          <w:ilvl w:val="0"/>
          <w:numId w:val="18"/>
        </w:numPr>
      </w:pPr>
      <w:r>
        <w:t>If you have a new ML</w:t>
      </w:r>
      <w:r w:rsidR="009A4BD5">
        <w:t xml:space="preserve">605 Evaluation </w:t>
      </w:r>
      <w:r w:rsidR="00AB74FA">
        <w:t>board</w:t>
      </w:r>
      <w:r w:rsidR="009A4BD5">
        <w:t>, f</w:t>
      </w:r>
      <w:r w:rsidR="004B2147">
        <w:t xml:space="preserve">ollow the </w:t>
      </w:r>
      <w:r w:rsidR="004B2147" w:rsidRPr="00E673D8">
        <w:t xml:space="preserve">‘ML605 HARDWARE SETUP GUIDE’ which you </w:t>
      </w:r>
      <w:r w:rsidR="004B2147">
        <w:t>receive</w:t>
      </w:r>
      <w:r w:rsidR="009B39F2">
        <w:t>d</w:t>
      </w:r>
      <w:r w:rsidR="004B2147" w:rsidRPr="00E673D8">
        <w:t xml:space="preserve"> as part of the ML605 Evaluation Kit.</w:t>
      </w:r>
    </w:p>
    <w:p w:rsidR="004B2147" w:rsidRPr="00EA2ED5" w:rsidRDefault="00FB6793" w:rsidP="004B2147">
      <w:pPr>
        <w:pStyle w:val="ListParagraph"/>
        <w:numPr>
          <w:ilvl w:val="0"/>
          <w:numId w:val="18"/>
        </w:numPr>
      </w:pPr>
      <w:r>
        <w:rPr>
          <w:rFonts w:cs="Arial"/>
          <w:b/>
          <w:szCs w:val="20"/>
        </w:rPr>
        <w:t>Follow instructions in</w:t>
      </w:r>
      <w:r w:rsidR="003242D7">
        <w:rPr>
          <w:rFonts w:cs="Arial"/>
          <w:b/>
          <w:szCs w:val="20"/>
        </w:rPr>
        <w:t xml:space="preserve"> Appendix: </w:t>
      </w:r>
      <w:r w:rsidR="004B2147" w:rsidRPr="00C70493">
        <w:rPr>
          <w:rFonts w:cs="Arial"/>
          <w:b/>
          <w:szCs w:val="20"/>
        </w:rPr>
        <w:t>ML-605 programming</w:t>
      </w:r>
      <w:r w:rsidR="001062E4">
        <w:rPr>
          <w:rFonts w:cs="Arial"/>
          <w:b/>
          <w:szCs w:val="20"/>
        </w:rPr>
        <w:t xml:space="preserve"> </w:t>
      </w:r>
      <w:r w:rsidR="00F27218">
        <w:rPr>
          <w:rFonts w:cs="Arial"/>
          <w:b/>
          <w:szCs w:val="20"/>
        </w:rPr>
        <w:t>for further steps</w:t>
      </w:r>
      <w:r w:rsidR="004B2147" w:rsidRPr="00C70493">
        <w:rPr>
          <w:rFonts w:cs="Arial"/>
          <w:b/>
          <w:szCs w:val="20"/>
        </w:rPr>
        <w:t>.</w:t>
      </w:r>
    </w:p>
    <w:p w:rsidR="00A4232E" w:rsidRDefault="008738D4" w:rsidP="00363090">
      <w:pPr>
        <w:pStyle w:val="Heading2"/>
      </w:pPr>
      <w:bookmarkStart w:id="20" w:name="_Toc348105809"/>
      <w:bookmarkStart w:id="21" w:name="_Toc348437765"/>
      <w:r>
        <w:lastRenderedPageBreak/>
        <w:t>Connection</w:t>
      </w:r>
      <w:r w:rsidR="00363090">
        <w:t xml:space="preserve"> </w:t>
      </w:r>
      <w:r w:rsidR="00CE7799">
        <w:t xml:space="preserve">setup </w:t>
      </w:r>
      <w:r>
        <w:t>of</w:t>
      </w:r>
      <w:r w:rsidR="00363090">
        <w:t xml:space="preserve"> ML-605</w:t>
      </w:r>
      <w:r>
        <w:t xml:space="preserve"> board to capture data</w:t>
      </w:r>
      <w:bookmarkEnd w:id="20"/>
      <w:bookmarkEnd w:id="21"/>
      <w:r>
        <w:t xml:space="preserve">  </w:t>
      </w:r>
    </w:p>
    <w:p w:rsidR="00E53A75" w:rsidRDefault="00EF7211" w:rsidP="00F67450">
      <w:r>
        <w:t>The connection setup of ML-605 board with PC to start data captur</w:t>
      </w:r>
      <w:r w:rsidR="00D079A7">
        <w:t>e is accomplished using ‘GHzADC_</w:t>
      </w:r>
      <w:r>
        <w:t>exe’ software.</w:t>
      </w:r>
      <w:r w:rsidR="00010B79">
        <w:t xml:space="preserve"> This software is available in th</w:t>
      </w:r>
      <w:r w:rsidR="00270623">
        <w:t>is</w:t>
      </w:r>
      <w:r w:rsidR="00010B79">
        <w:t xml:space="preserve"> package </w:t>
      </w:r>
      <w:r w:rsidR="00010B79" w:rsidRPr="00010B79">
        <w:t>\GHz_ADC_package\GHzADC_software</w:t>
      </w:r>
      <w:r w:rsidR="00010B79">
        <w:t>\.</w:t>
      </w:r>
      <w:r>
        <w:t xml:space="preserve"> </w:t>
      </w:r>
      <w:r w:rsidR="00F67450" w:rsidRPr="00CB494F">
        <w:t>There are two m</w:t>
      </w:r>
      <w:r w:rsidR="00414B9F">
        <w:t>ethods</w:t>
      </w:r>
      <w:r w:rsidR="00F67450" w:rsidRPr="00CB494F">
        <w:t xml:space="preserve"> of </w:t>
      </w:r>
      <w:r w:rsidR="00E71183">
        <w:t>setting up the connection</w:t>
      </w:r>
      <w:r w:rsidR="00F67450" w:rsidRPr="00CB494F">
        <w:t xml:space="preserve">: </w:t>
      </w:r>
    </w:p>
    <w:p w:rsidR="00F67450" w:rsidRDefault="00E71183" w:rsidP="00F67450">
      <w:r>
        <w:t>1. Direct Connection</w:t>
      </w:r>
      <w:r w:rsidR="00245D1C">
        <w:t>;</w:t>
      </w:r>
      <w:r w:rsidR="00F67450" w:rsidRPr="00CB494F">
        <w:t xml:space="preserve"> 2. Network Connection.</w:t>
      </w:r>
      <w:r w:rsidR="00EA1539">
        <w:t xml:space="preserve"> </w:t>
      </w:r>
      <w:r w:rsidR="006254B1">
        <w:t xml:space="preserve"> </w:t>
      </w:r>
      <w:r w:rsidR="00EA1539" w:rsidRPr="00C70493">
        <w:rPr>
          <w:b/>
        </w:rPr>
        <w:t xml:space="preserve">See the Appendix: </w:t>
      </w:r>
      <w:r w:rsidR="00E53A75">
        <w:rPr>
          <w:b/>
        </w:rPr>
        <w:t>S</w:t>
      </w:r>
      <w:r w:rsidR="006254B1" w:rsidRPr="00C70493">
        <w:rPr>
          <w:b/>
        </w:rPr>
        <w:t>etting up</w:t>
      </w:r>
      <w:r w:rsidR="00233938">
        <w:rPr>
          <w:b/>
        </w:rPr>
        <w:t xml:space="preserve"> Network connection for the</w:t>
      </w:r>
      <w:r w:rsidR="006254B1" w:rsidRPr="00C70493">
        <w:rPr>
          <w:b/>
        </w:rPr>
        <w:t xml:space="preserve"> </w:t>
      </w:r>
      <w:r w:rsidR="007918D7">
        <w:rPr>
          <w:b/>
        </w:rPr>
        <w:t xml:space="preserve">first </w:t>
      </w:r>
      <w:r w:rsidR="006254B1" w:rsidRPr="00C70493">
        <w:rPr>
          <w:b/>
        </w:rPr>
        <w:t>time</w:t>
      </w:r>
      <w:r w:rsidR="007918D7">
        <w:rPr>
          <w:b/>
        </w:rPr>
        <w:t xml:space="preserve"> if setting up the connection for the 1</w:t>
      </w:r>
      <w:r w:rsidR="007918D7" w:rsidRPr="007918D7">
        <w:rPr>
          <w:b/>
          <w:vertAlign w:val="superscript"/>
        </w:rPr>
        <w:t>st</w:t>
      </w:r>
      <w:r w:rsidR="007918D7">
        <w:rPr>
          <w:b/>
        </w:rPr>
        <w:t xml:space="preserve"> time</w:t>
      </w:r>
      <w:r w:rsidR="00EA1539" w:rsidRPr="00C70493">
        <w:rPr>
          <w:b/>
        </w:rPr>
        <w:t>.</w:t>
      </w:r>
    </w:p>
    <w:p w:rsidR="00F67450" w:rsidRPr="000D7A38" w:rsidRDefault="00F67450" w:rsidP="0079699A">
      <w:pPr>
        <w:spacing w:after="0" w:line="240" w:lineRule="auto"/>
      </w:pPr>
      <w:r w:rsidRPr="000D7A38">
        <w:rPr>
          <w:rStyle w:val="Strong"/>
          <w:rFonts w:cstheme="minorHAnsi"/>
          <w:color w:val="auto"/>
        </w:rPr>
        <w:t>D</w:t>
      </w:r>
      <w:r w:rsidR="00C8637C" w:rsidRPr="000D7A38">
        <w:rPr>
          <w:rStyle w:val="Strong"/>
          <w:rFonts w:cstheme="minorHAnsi"/>
          <w:color w:val="auto"/>
        </w:rPr>
        <w:t>irect connection</w:t>
      </w:r>
      <w:r w:rsidR="005B509D" w:rsidRPr="000D7A38">
        <w:t xml:space="preserve"> </w:t>
      </w:r>
    </w:p>
    <w:p w:rsidR="00BF1302" w:rsidRDefault="00BF1302" w:rsidP="0079699A">
      <w:pPr>
        <w:spacing w:after="0" w:line="240" w:lineRule="auto"/>
      </w:pPr>
      <w:r>
        <w:t xml:space="preserve">Direct connection is the configuration where you connect the ML-605 </w:t>
      </w:r>
      <w:r w:rsidR="00F64977">
        <w:t xml:space="preserve">board </w:t>
      </w:r>
      <w:r w:rsidR="00611AFD">
        <w:t>with</w:t>
      </w:r>
      <w:r>
        <w:t xml:space="preserve"> your PC directly using an Ethernet cable</w:t>
      </w:r>
      <w:r w:rsidR="00270623">
        <w:t xml:space="preserve"> (no “cross” cable is required)</w:t>
      </w:r>
      <w:r>
        <w:t xml:space="preserve">. </w:t>
      </w:r>
      <w:r w:rsidR="006942C2">
        <w:t xml:space="preserve">The captured data is directly received by the PC connected to the ML-605 board. </w:t>
      </w:r>
      <w:r>
        <w:t>This configuration i</w:t>
      </w:r>
      <w:r w:rsidR="00270623">
        <w:t xml:space="preserve">s beneficial if you are </w:t>
      </w:r>
      <w:r>
        <w:t xml:space="preserve">in lab environment close to the ADC and testing or troubleshooting </w:t>
      </w:r>
      <w:r w:rsidR="00867D65">
        <w:t xml:space="preserve">the hardware </w:t>
      </w:r>
      <w:r w:rsidR="00270623">
        <w:t>and do not require network access</w:t>
      </w:r>
      <w:r>
        <w:t>.</w:t>
      </w:r>
    </w:p>
    <w:p w:rsidR="0079699A" w:rsidRPr="00BF1302" w:rsidRDefault="0079699A" w:rsidP="0079699A">
      <w:pPr>
        <w:spacing w:after="0" w:line="240" w:lineRule="auto"/>
      </w:pPr>
    </w:p>
    <w:p w:rsidR="00C01987" w:rsidRPr="000D7A38" w:rsidRDefault="00E30B54" w:rsidP="0079699A">
      <w:pPr>
        <w:spacing w:after="0" w:line="240" w:lineRule="auto"/>
        <w:rPr>
          <w:rStyle w:val="Strong"/>
          <w:rFonts w:cstheme="minorHAnsi"/>
          <w:color w:val="auto"/>
        </w:rPr>
      </w:pPr>
      <w:r w:rsidRPr="000D7A38">
        <w:rPr>
          <w:rStyle w:val="Strong"/>
          <w:rFonts w:cstheme="minorHAnsi"/>
          <w:color w:val="auto"/>
        </w:rPr>
        <w:t>N</w:t>
      </w:r>
      <w:r w:rsidR="00C8637C" w:rsidRPr="000D7A38">
        <w:rPr>
          <w:rStyle w:val="Strong"/>
          <w:rFonts w:cstheme="minorHAnsi"/>
          <w:color w:val="auto"/>
        </w:rPr>
        <w:t>etwork connection</w:t>
      </w:r>
    </w:p>
    <w:p w:rsidR="009C030B" w:rsidRDefault="00F64977" w:rsidP="00DC6CBC">
      <w:pPr>
        <w:spacing w:after="100" w:afterAutospacing="1" w:line="240" w:lineRule="auto"/>
      </w:pPr>
      <w:r>
        <w:t>Network connection is the configuration where you connect the ML-605</w:t>
      </w:r>
      <w:r w:rsidR="00D134C6">
        <w:t xml:space="preserve"> board</w:t>
      </w:r>
      <w:r w:rsidR="00D079A7">
        <w:t xml:space="preserve"> and the PC to a network</w:t>
      </w:r>
      <w:r>
        <w:t xml:space="preserve">. </w:t>
      </w:r>
      <w:r w:rsidR="00FF061F">
        <w:t xml:space="preserve">The captured data is indirectly received by the PC through the network. </w:t>
      </w:r>
      <w:r>
        <w:t xml:space="preserve">This configuration is beneficial if you want to remotely capture data from the ADC </w:t>
      </w:r>
      <w:r w:rsidR="00205873">
        <w:t>or require network access</w:t>
      </w:r>
      <w:r w:rsidR="0074407F">
        <w:t>.</w:t>
      </w:r>
      <w:r w:rsidR="00867D65">
        <w:t xml:space="preserve"> </w:t>
      </w:r>
    </w:p>
    <w:p w:rsidR="00021920" w:rsidRDefault="00361F83" w:rsidP="00FF423B">
      <w:pPr>
        <w:jc w:val="center"/>
      </w:pPr>
      <w:r w:rsidRPr="00361F83">
        <w:rPr>
          <w:noProof/>
        </w:rPr>
        <w:drawing>
          <wp:inline distT="0" distB="0" distL="0" distR="0">
            <wp:extent cx="4816719" cy="2859676"/>
            <wp:effectExtent l="19050" t="0" r="2931" b="0"/>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a:stretch>
                      <a:fillRect/>
                    </a:stretch>
                  </pic:blipFill>
                  <pic:spPr bwMode="auto">
                    <a:xfrm>
                      <a:off x="0" y="0"/>
                      <a:ext cx="4825818" cy="2865078"/>
                    </a:xfrm>
                    <a:prstGeom prst="rect">
                      <a:avLst/>
                    </a:prstGeom>
                    <a:noFill/>
                    <a:ln w="9525">
                      <a:noFill/>
                      <a:miter lim="800000"/>
                      <a:headEnd/>
                      <a:tailEnd/>
                    </a:ln>
                  </pic:spPr>
                </pic:pic>
              </a:graphicData>
            </a:graphic>
          </wp:inline>
        </w:drawing>
      </w:r>
      <w:r w:rsidRPr="00361F83">
        <w:t xml:space="preserve"> </w:t>
      </w:r>
    </w:p>
    <w:p w:rsidR="00FF423B" w:rsidRDefault="00FF423B" w:rsidP="00FF423B">
      <w:pPr>
        <w:pStyle w:val="Caption"/>
      </w:pPr>
      <w:r>
        <w:t xml:space="preserve">Figure </w:t>
      </w:r>
      <w:r w:rsidR="00511FAF">
        <w:fldChar w:fldCharType="begin"/>
      </w:r>
      <w:r>
        <w:instrText xml:space="preserve"> SEQ Figure \* ARABIC </w:instrText>
      </w:r>
      <w:r w:rsidR="00511FAF">
        <w:fldChar w:fldCharType="separate"/>
      </w:r>
      <w:r w:rsidR="00BA020E">
        <w:rPr>
          <w:noProof/>
        </w:rPr>
        <w:t>5</w:t>
      </w:r>
      <w:r w:rsidR="00511FAF">
        <w:fldChar w:fldCharType="end"/>
      </w:r>
      <w:r>
        <w:t xml:space="preserve"> </w:t>
      </w:r>
      <w:r w:rsidR="000D7A38">
        <w:rPr>
          <w:b w:val="0"/>
          <w:color w:val="auto"/>
        </w:rPr>
        <w:t>Block diagram of SW1 configuration for</w:t>
      </w:r>
      <w:r w:rsidRPr="00FF423B">
        <w:rPr>
          <w:b w:val="0"/>
          <w:color w:val="auto"/>
        </w:rPr>
        <w:t xml:space="preserve"> Direct and Network Connection</w:t>
      </w:r>
    </w:p>
    <w:p w:rsidR="00D51702" w:rsidRDefault="00D51702" w:rsidP="00D51702">
      <w:pPr>
        <w:pStyle w:val="Heading3"/>
      </w:pPr>
      <w:bookmarkStart w:id="22" w:name="_Toc348105810"/>
      <w:bookmarkStart w:id="23" w:name="_Toc348437766"/>
      <w:r>
        <w:t>Setup procedure for Direct Connection</w:t>
      </w:r>
      <w:bookmarkEnd w:id="22"/>
      <w:bookmarkEnd w:id="23"/>
    </w:p>
    <w:p w:rsidR="00C8637C" w:rsidRDefault="00C8637C" w:rsidP="00DC2945">
      <w:pPr>
        <w:pStyle w:val="ListParagraph"/>
        <w:numPr>
          <w:ilvl w:val="0"/>
          <w:numId w:val="3"/>
        </w:numPr>
        <w:spacing w:after="0" w:line="240" w:lineRule="auto"/>
      </w:pPr>
      <w:r>
        <w:t>Connect ML605 boar</w:t>
      </w:r>
      <w:r w:rsidR="00863118">
        <w:t xml:space="preserve">d and your computer through an </w:t>
      </w:r>
      <w:proofErr w:type="spellStart"/>
      <w:r w:rsidR="00863118">
        <w:t>e</w:t>
      </w:r>
      <w:r>
        <w:t>thernet</w:t>
      </w:r>
      <w:proofErr w:type="spellEnd"/>
      <w:r>
        <w:t xml:space="preserve"> cable directly. No need to use a so-called cross cable as the </w:t>
      </w:r>
      <w:r w:rsidR="00EC37AE">
        <w:t>ML</w:t>
      </w:r>
      <w:r>
        <w:t xml:space="preserve">-605 </w:t>
      </w:r>
      <w:r w:rsidR="0021211B">
        <w:t>h</w:t>
      </w:r>
      <w:r>
        <w:t>as automatic detection. Power ON the ML605 board.</w:t>
      </w:r>
    </w:p>
    <w:p w:rsidR="00C8637C" w:rsidRDefault="00C8637C" w:rsidP="00DC2945">
      <w:pPr>
        <w:pStyle w:val="ListParagraph"/>
        <w:numPr>
          <w:ilvl w:val="0"/>
          <w:numId w:val="3"/>
        </w:numPr>
        <w:spacing w:after="0" w:line="240" w:lineRule="auto"/>
      </w:pPr>
      <w:r>
        <w:t xml:space="preserve">Open Network and Sharing Center by selecting ‘Start’ button on your desktop. Select ‘Control Panel’ and click on ‘Network and Sharing Center’ from a list of icons on the Control Panel.  The ‘Network and Sharing Center’ screen would look like </w:t>
      </w:r>
      <w:r w:rsidR="00511FAF">
        <w:rPr>
          <w:b/>
          <w:color w:val="00B0F0"/>
        </w:rPr>
        <w:fldChar w:fldCharType="begin"/>
      </w:r>
      <w:r w:rsidR="009A1331">
        <w:instrText xml:space="preserve"> REF _Ref341898580 \h </w:instrText>
      </w:r>
      <w:r w:rsidR="00511FAF">
        <w:rPr>
          <w:b/>
          <w:color w:val="00B0F0"/>
        </w:rPr>
      </w:r>
      <w:r w:rsidR="00511FAF">
        <w:rPr>
          <w:b/>
          <w:color w:val="00B0F0"/>
        </w:rPr>
        <w:fldChar w:fldCharType="separate"/>
      </w:r>
      <w:r w:rsidR="009A1331">
        <w:t xml:space="preserve">Figure </w:t>
      </w:r>
      <w:r w:rsidR="009A1331">
        <w:rPr>
          <w:noProof/>
        </w:rPr>
        <w:t>6</w:t>
      </w:r>
      <w:r w:rsidR="00511FAF">
        <w:rPr>
          <w:b/>
          <w:color w:val="00B0F0"/>
        </w:rPr>
        <w:fldChar w:fldCharType="end"/>
      </w:r>
      <w:r>
        <w:t>.</w:t>
      </w:r>
    </w:p>
    <w:p w:rsidR="00C8637C" w:rsidRDefault="00C8637C" w:rsidP="00DC2945">
      <w:pPr>
        <w:pStyle w:val="ListParagraph"/>
        <w:numPr>
          <w:ilvl w:val="0"/>
          <w:numId w:val="3"/>
        </w:numPr>
        <w:spacing w:after="0" w:line="240" w:lineRule="auto"/>
      </w:pPr>
      <w:r>
        <w:t xml:space="preserve">Click on ‘Local Area Connection’ which should open a ‘Local Area Connection Status’ window as shown in </w:t>
      </w:r>
      <w:r w:rsidR="00511FAF">
        <w:rPr>
          <w:b/>
          <w:color w:val="00B0F0"/>
        </w:rPr>
        <w:fldChar w:fldCharType="begin"/>
      </w:r>
      <w:r w:rsidR="009A1331">
        <w:instrText xml:space="preserve"> REF _Ref341898593 \h </w:instrText>
      </w:r>
      <w:r w:rsidR="00511FAF">
        <w:rPr>
          <w:b/>
          <w:color w:val="00B0F0"/>
        </w:rPr>
      </w:r>
      <w:r w:rsidR="00511FAF">
        <w:rPr>
          <w:b/>
          <w:color w:val="00B0F0"/>
        </w:rPr>
        <w:fldChar w:fldCharType="separate"/>
      </w:r>
      <w:r w:rsidR="009A1331">
        <w:t xml:space="preserve">Figure </w:t>
      </w:r>
      <w:r w:rsidR="009A1331">
        <w:rPr>
          <w:noProof/>
        </w:rPr>
        <w:t>7</w:t>
      </w:r>
      <w:r w:rsidR="00511FAF">
        <w:rPr>
          <w:b/>
          <w:color w:val="00B0F0"/>
        </w:rPr>
        <w:fldChar w:fldCharType="end"/>
      </w:r>
      <w:r>
        <w:t>.</w:t>
      </w:r>
    </w:p>
    <w:p w:rsidR="00C8637C" w:rsidRPr="00C064E0" w:rsidRDefault="00C8637C" w:rsidP="00C8637C">
      <w:pPr>
        <w:pStyle w:val="ListParagraph"/>
        <w:spacing w:after="0" w:line="240" w:lineRule="auto"/>
      </w:pPr>
    </w:p>
    <w:p w:rsidR="00C8637C" w:rsidRPr="00FD7573" w:rsidRDefault="00C8637C" w:rsidP="00C8637C">
      <w:pPr>
        <w:pStyle w:val="ListParagraph"/>
        <w:spacing w:after="0" w:line="240" w:lineRule="auto"/>
        <w:jc w:val="center"/>
      </w:pPr>
      <w:r>
        <w:rPr>
          <w:noProof/>
        </w:rPr>
        <w:lastRenderedPageBreak/>
        <w:drawing>
          <wp:inline distT="0" distB="0" distL="0" distR="0">
            <wp:extent cx="4920215" cy="2783393"/>
            <wp:effectExtent l="19050" t="0" r="0" b="0"/>
            <wp:docPr id="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srcRect/>
                    <a:stretch>
                      <a:fillRect/>
                    </a:stretch>
                  </pic:blipFill>
                  <pic:spPr bwMode="auto">
                    <a:xfrm>
                      <a:off x="0" y="0"/>
                      <a:ext cx="4936185" cy="2792427"/>
                    </a:xfrm>
                    <a:prstGeom prst="rect">
                      <a:avLst/>
                    </a:prstGeom>
                    <a:noFill/>
                    <a:ln w="9525">
                      <a:noFill/>
                      <a:miter lim="800000"/>
                      <a:headEnd/>
                      <a:tailEnd/>
                    </a:ln>
                  </pic:spPr>
                </pic:pic>
              </a:graphicData>
            </a:graphic>
          </wp:inline>
        </w:drawing>
      </w:r>
    </w:p>
    <w:p w:rsidR="00C8637C" w:rsidRDefault="00C8637C" w:rsidP="00C8637C">
      <w:pPr>
        <w:pStyle w:val="Caption"/>
      </w:pPr>
      <w:bookmarkStart w:id="24" w:name="_Ref341898580"/>
      <w:r>
        <w:t xml:space="preserve">Figure </w:t>
      </w:r>
      <w:r w:rsidR="00511FAF">
        <w:fldChar w:fldCharType="begin"/>
      </w:r>
      <w:r w:rsidR="0059077E">
        <w:instrText xml:space="preserve"> SEQ Figure \* ARABIC </w:instrText>
      </w:r>
      <w:r w:rsidR="00511FAF">
        <w:fldChar w:fldCharType="separate"/>
      </w:r>
      <w:r w:rsidR="00BA020E">
        <w:rPr>
          <w:noProof/>
        </w:rPr>
        <w:t>6</w:t>
      </w:r>
      <w:r w:rsidR="00511FAF">
        <w:fldChar w:fldCharType="end"/>
      </w:r>
      <w:bookmarkEnd w:id="24"/>
      <w:r>
        <w:t xml:space="preserve"> </w:t>
      </w:r>
      <w:r w:rsidRPr="0038272B">
        <w:rPr>
          <w:b w:val="0"/>
          <w:color w:val="auto"/>
        </w:rPr>
        <w:t>Network and Sharing Center screen</w:t>
      </w:r>
    </w:p>
    <w:p w:rsidR="00C8637C" w:rsidRDefault="00C8637C" w:rsidP="00C8637C">
      <w:pPr>
        <w:pStyle w:val="ListParagraph"/>
        <w:spacing w:after="0" w:line="240" w:lineRule="auto"/>
        <w:jc w:val="center"/>
      </w:pPr>
      <w:r>
        <w:rPr>
          <w:noProof/>
        </w:rPr>
        <w:drawing>
          <wp:inline distT="0" distB="0" distL="0" distR="0">
            <wp:extent cx="2363298" cy="285750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srcRect/>
                    <a:stretch>
                      <a:fillRect/>
                    </a:stretch>
                  </pic:blipFill>
                  <pic:spPr bwMode="auto">
                    <a:xfrm>
                      <a:off x="0" y="0"/>
                      <a:ext cx="2363298" cy="2857500"/>
                    </a:xfrm>
                    <a:prstGeom prst="rect">
                      <a:avLst/>
                    </a:prstGeom>
                    <a:noFill/>
                    <a:ln w="9525">
                      <a:noFill/>
                      <a:miter lim="800000"/>
                      <a:headEnd/>
                      <a:tailEnd/>
                    </a:ln>
                  </pic:spPr>
                </pic:pic>
              </a:graphicData>
            </a:graphic>
          </wp:inline>
        </w:drawing>
      </w:r>
    </w:p>
    <w:p w:rsidR="00C8637C" w:rsidRDefault="00C8637C" w:rsidP="00C8637C">
      <w:pPr>
        <w:pStyle w:val="Caption"/>
      </w:pPr>
      <w:r>
        <w:t xml:space="preserve">               </w:t>
      </w:r>
      <w:bookmarkStart w:id="25" w:name="_Ref341898593"/>
      <w:r>
        <w:t xml:space="preserve">Figure </w:t>
      </w:r>
      <w:r w:rsidR="00511FAF">
        <w:fldChar w:fldCharType="begin"/>
      </w:r>
      <w:r w:rsidR="0059077E">
        <w:instrText xml:space="preserve"> SEQ Figure \* ARABIC </w:instrText>
      </w:r>
      <w:r w:rsidR="00511FAF">
        <w:fldChar w:fldCharType="separate"/>
      </w:r>
      <w:r w:rsidR="00BA020E">
        <w:rPr>
          <w:noProof/>
        </w:rPr>
        <w:t>7</w:t>
      </w:r>
      <w:r w:rsidR="00511FAF">
        <w:fldChar w:fldCharType="end"/>
      </w:r>
      <w:bookmarkEnd w:id="25"/>
      <w:r>
        <w:t xml:space="preserve"> </w:t>
      </w:r>
      <w:r w:rsidRPr="00970251">
        <w:rPr>
          <w:b w:val="0"/>
          <w:color w:val="auto"/>
        </w:rPr>
        <w:t>Local Area Connection Status window</w:t>
      </w:r>
    </w:p>
    <w:p w:rsidR="00C8637C" w:rsidRDefault="00C8637C" w:rsidP="00DC2945">
      <w:pPr>
        <w:pStyle w:val="ListParagraph"/>
        <w:numPr>
          <w:ilvl w:val="0"/>
          <w:numId w:val="3"/>
        </w:numPr>
        <w:spacing w:after="0" w:line="240" w:lineRule="auto"/>
      </w:pPr>
      <w:r>
        <w:t xml:space="preserve">Click on ‘Properties’ and select ‘Yes’ if the computer is asking for user permission ‘Do you want to allow the following program to make changes to the computer? ’.  ‘Local Area Connection Properties’ window should open as shown in </w:t>
      </w:r>
      <w:r w:rsidR="00511FAF">
        <w:rPr>
          <w:b/>
          <w:color w:val="00B0F0"/>
        </w:rPr>
        <w:fldChar w:fldCharType="begin"/>
      </w:r>
      <w:r w:rsidR="009A1331">
        <w:instrText xml:space="preserve"> REF _Ref341898616 \h </w:instrText>
      </w:r>
      <w:r w:rsidR="00511FAF">
        <w:rPr>
          <w:b/>
          <w:color w:val="00B0F0"/>
        </w:rPr>
      </w:r>
      <w:r w:rsidR="00511FAF">
        <w:rPr>
          <w:b/>
          <w:color w:val="00B0F0"/>
        </w:rPr>
        <w:fldChar w:fldCharType="separate"/>
      </w:r>
      <w:r w:rsidR="009A1331">
        <w:t xml:space="preserve">Figure </w:t>
      </w:r>
      <w:r w:rsidR="009A1331">
        <w:rPr>
          <w:noProof/>
        </w:rPr>
        <w:t>8</w:t>
      </w:r>
      <w:r w:rsidR="00511FAF">
        <w:rPr>
          <w:b/>
          <w:color w:val="00B0F0"/>
        </w:rPr>
        <w:fldChar w:fldCharType="end"/>
      </w:r>
      <w:r>
        <w:t>. Double click on ‘Internet Protocol Version 4’.</w:t>
      </w:r>
    </w:p>
    <w:p w:rsidR="00C8637C" w:rsidRDefault="00C8637C" w:rsidP="00C8637C">
      <w:pPr>
        <w:pStyle w:val="ListParagraph"/>
        <w:spacing w:after="0" w:line="240" w:lineRule="auto"/>
        <w:jc w:val="center"/>
      </w:pPr>
      <w:r>
        <w:rPr>
          <w:noProof/>
        </w:rPr>
        <w:lastRenderedPageBreak/>
        <w:drawing>
          <wp:inline distT="0" distB="0" distL="0" distR="0">
            <wp:extent cx="2711657" cy="24765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srcRect/>
                    <a:stretch>
                      <a:fillRect/>
                    </a:stretch>
                  </pic:blipFill>
                  <pic:spPr bwMode="auto">
                    <a:xfrm>
                      <a:off x="0" y="0"/>
                      <a:ext cx="2711657" cy="2476500"/>
                    </a:xfrm>
                    <a:prstGeom prst="rect">
                      <a:avLst/>
                    </a:prstGeom>
                    <a:noFill/>
                    <a:ln w="9525">
                      <a:noFill/>
                      <a:miter lim="800000"/>
                      <a:headEnd/>
                      <a:tailEnd/>
                    </a:ln>
                  </pic:spPr>
                </pic:pic>
              </a:graphicData>
            </a:graphic>
          </wp:inline>
        </w:drawing>
      </w:r>
    </w:p>
    <w:p w:rsidR="00C8637C" w:rsidRDefault="00C8637C" w:rsidP="00C8637C">
      <w:pPr>
        <w:pStyle w:val="Caption"/>
      </w:pPr>
      <w:r>
        <w:t xml:space="preserve">               </w:t>
      </w:r>
      <w:bookmarkStart w:id="26" w:name="_Ref341898616"/>
      <w:r>
        <w:t xml:space="preserve">Figure </w:t>
      </w:r>
      <w:r w:rsidR="00511FAF">
        <w:fldChar w:fldCharType="begin"/>
      </w:r>
      <w:r w:rsidR="0059077E">
        <w:instrText xml:space="preserve"> SEQ Figure \* ARABIC </w:instrText>
      </w:r>
      <w:r w:rsidR="00511FAF">
        <w:fldChar w:fldCharType="separate"/>
      </w:r>
      <w:r w:rsidR="00BA020E">
        <w:rPr>
          <w:noProof/>
        </w:rPr>
        <w:t>8</w:t>
      </w:r>
      <w:r w:rsidR="00511FAF">
        <w:fldChar w:fldCharType="end"/>
      </w:r>
      <w:bookmarkEnd w:id="26"/>
      <w:r>
        <w:t xml:space="preserve"> </w:t>
      </w:r>
      <w:r w:rsidRPr="001B7BF0">
        <w:rPr>
          <w:b w:val="0"/>
          <w:color w:val="auto"/>
        </w:rPr>
        <w:t>Local Area Connection Properties window</w:t>
      </w:r>
    </w:p>
    <w:p w:rsidR="00C8637C" w:rsidRDefault="00C8637C" w:rsidP="00DC2945">
      <w:pPr>
        <w:pStyle w:val="ListParagraph"/>
        <w:numPr>
          <w:ilvl w:val="0"/>
          <w:numId w:val="3"/>
        </w:numPr>
        <w:spacing w:after="0" w:line="240" w:lineRule="auto"/>
      </w:pPr>
      <w:r>
        <w:t xml:space="preserve">Change the setting ‘Obtain an IP address automatically’ to ‘Use the following IP address’ and enter the following values in the ‘IP address’ and ‘Subnet mask’ as shown in </w:t>
      </w:r>
      <w:r w:rsidR="00511FAF">
        <w:rPr>
          <w:b/>
          <w:color w:val="00B0F0"/>
        </w:rPr>
        <w:fldChar w:fldCharType="begin"/>
      </w:r>
      <w:r w:rsidR="009A1331">
        <w:instrText xml:space="preserve"> REF _Ref341898711 \h </w:instrText>
      </w:r>
      <w:r w:rsidR="00511FAF">
        <w:rPr>
          <w:b/>
          <w:color w:val="00B0F0"/>
        </w:rPr>
      </w:r>
      <w:r w:rsidR="00511FAF">
        <w:rPr>
          <w:b/>
          <w:color w:val="00B0F0"/>
        </w:rPr>
        <w:fldChar w:fldCharType="separate"/>
      </w:r>
      <w:r w:rsidR="009A1331">
        <w:t xml:space="preserve">Figure </w:t>
      </w:r>
      <w:r w:rsidR="009A1331">
        <w:rPr>
          <w:noProof/>
        </w:rPr>
        <w:t>9</w:t>
      </w:r>
      <w:r w:rsidR="00511FAF">
        <w:rPr>
          <w:b/>
          <w:color w:val="00B0F0"/>
        </w:rPr>
        <w:fldChar w:fldCharType="end"/>
      </w:r>
      <w:r>
        <w:t>. Press ‘OK’.</w:t>
      </w:r>
    </w:p>
    <w:p w:rsidR="00C8637C" w:rsidRDefault="00C8637C" w:rsidP="00C8637C">
      <w:pPr>
        <w:pStyle w:val="ListParagraph"/>
        <w:spacing w:after="0" w:line="240" w:lineRule="auto"/>
      </w:pPr>
    </w:p>
    <w:p w:rsidR="00C8637C" w:rsidRDefault="00C8637C" w:rsidP="00C8637C">
      <w:pPr>
        <w:pStyle w:val="ListParagraph"/>
        <w:spacing w:after="0" w:line="240" w:lineRule="auto"/>
        <w:jc w:val="center"/>
      </w:pPr>
      <w:r>
        <w:t>IP address: 192.168.1.1</w:t>
      </w:r>
    </w:p>
    <w:p w:rsidR="00C8637C" w:rsidRDefault="00C8637C" w:rsidP="00C8637C">
      <w:pPr>
        <w:pStyle w:val="ListParagraph"/>
        <w:spacing w:after="0" w:line="240" w:lineRule="auto"/>
        <w:jc w:val="center"/>
      </w:pPr>
      <w:r>
        <w:t>Subnet mask: 255.255.255.252</w:t>
      </w:r>
    </w:p>
    <w:p w:rsidR="00C8637C" w:rsidRDefault="00C8637C" w:rsidP="00C8637C">
      <w:pPr>
        <w:pStyle w:val="ListParagraph"/>
        <w:spacing w:after="0" w:line="240" w:lineRule="auto"/>
      </w:pPr>
    </w:p>
    <w:p w:rsidR="00C8637C" w:rsidRDefault="00C8637C" w:rsidP="00C8637C">
      <w:pPr>
        <w:pStyle w:val="ListParagraph"/>
        <w:spacing w:after="0" w:line="240" w:lineRule="auto"/>
        <w:jc w:val="center"/>
      </w:pPr>
      <w:r>
        <w:rPr>
          <w:noProof/>
        </w:rPr>
        <w:drawing>
          <wp:inline distT="0" distB="0" distL="0" distR="0">
            <wp:extent cx="3122175" cy="3476625"/>
            <wp:effectExtent l="19050" t="0" r="20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srcRect/>
                    <a:stretch>
                      <a:fillRect/>
                    </a:stretch>
                  </pic:blipFill>
                  <pic:spPr bwMode="auto">
                    <a:xfrm>
                      <a:off x="0" y="0"/>
                      <a:ext cx="3122175" cy="3476625"/>
                    </a:xfrm>
                    <a:prstGeom prst="rect">
                      <a:avLst/>
                    </a:prstGeom>
                    <a:noFill/>
                    <a:ln w="9525">
                      <a:noFill/>
                      <a:miter lim="800000"/>
                      <a:headEnd/>
                      <a:tailEnd/>
                    </a:ln>
                  </pic:spPr>
                </pic:pic>
              </a:graphicData>
            </a:graphic>
          </wp:inline>
        </w:drawing>
      </w:r>
    </w:p>
    <w:p w:rsidR="00C8637C" w:rsidRDefault="00C8637C" w:rsidP="00C8637C">
      <w:pPr>
        <w:pStyle w:val="Caption"/>
      </w:pPr>
      <w:r>
        <w:t xml:space="preserve">               </w:t>
      </w:r>
      <w:bookmarkStart w:id="27" w:name="_Ref341898711"/>
      <w:r>
        <w:t xml:space="preserve">Figure </w:t>
      </w:r>
      <w:r w:rsidR="00511FAF">
        <w:fldChar w:fldCharType="begin"/>
      </w:r>
      <w:r w:rsidR="0059077E">
        <w:instrText xml:space="preserve"> SEQ Figure \* ARABIC </w:instrText>
      </w:r>
      <w:r w:rsidR="00511FAF">
        <w:fldChar w:fldCharType="separate"/>
      </w:r>
      <w:r w:rsidR="00BA020E">
        <w:rPr>
          <w:noProof/>
        </w:rPr>
        <w:t>9</w:t>
      </w:r>
      <w:r w:rsidR="00511FAF">
        <w:fldChar w:fldCharType="end"/>
      </w:r>
      <w:bookmarkEnd w:id="27"/>
      <w:r>
        <w:t xml:space="preserve"> </w:t>
      </w:r>
      <w:r w:rsidRPr="00123CF4">
        <w:rPr>
          <w:b w:val="0"/>
          <w:color w:val="auto"/>
        </w:rPr>
        <w:t>Configuring the IP address and Subnet mask</w:t>
      </w:r>
    </w:p>
    <w:p w:rsidR="00C8637C" w:rsidRDefault="00C8637C" w:rsidP="00DC2945">
      <w:pPr>
        <w:pStyle w:val="ListParagraph"/>
        <w:numPr>
          <w:ilvl w:val="0"/>
          <w:numId w:val="3"/>
        </w:numPr>
        <w:spacing w:after="0" w:line="240" w:lineRule="auto"/>
      </w:pPr>
      <w:r>
        <w:t xml:space="preserve">Set the ‘GPIO DIP Switches’ on the ‘ML605 board’ as shown in </w:t>
      </w:r>
      <w:r w:rsidR="00511FAF">
        <w:rPr>
          <w:b/>
          <w:color w:val="00B0F0"/>
        </w:rPr>
        <w:fldChar w:fldCharType="begin"/>
      </w:r>
      <w:r w:rsidR="009A1331">
        <w:instrText xml:space="preserve"> REF _Ref341898779 \h </w:instrText>
      </w:r>
      <w:r w:rsidR="00511FAF">
        <w:rPr>
          <w:b/>
          <w:color w:val="00B0F0"/>
        </w:rPr>
      </w:r>
      <w:r w:rsidR="00511FAF">
        <w:rPr>
          <w:b/>
          <w:color w:val="00B0F0"/>
        </w:rPr>
        <w:fldChar w:fldCharType="separate"/>
      </w:r>
      <w:r w:rsidR="009A1331">
        <w:t xml:space="preserve">Figure </w:t>
      </w:r>
      <w:r w:rsidR="009A1331">
        <w:rPr>
          <w:noProof/>
        </w:rPr>
        <w:t>10</w:t>
      </w:r>
      <w:r w:rsidR="00511FAF">
        <w:rPr>
          <w:b/>
          <w:color w:val="00B0F0"/>
        </w:rPr>
        <w:fldChar w:fldCharType="end"/>
      </w:r>
      <w:r>
        <w:t xml:space="preserve"> with only the 1</w:t>
      </w:r>
      <w:r w:rsidRPr="0054551B">
        <w:rPr>
          <w:vertAlign w:val="superscript"/>
        </w:rPr>
        <w:t>st</w:t>
      </w:r>
      <w:r>
        <w:t xml:space="preserve"> switch in ON position. For location of the ‘GPIO DIP Switches’, refer to </w:t>
      </w:r>
      <w:r w:rsidR="00511FAF">
        <w:rPr>
          <w:b/>
          <w:color w:val="00B0F0"/>
        </w:rPr>
        <w:fldChar w:fldCharType="begin"/>
      </w:r>
      <w:r w:rsidR="009828D3">
        <w:instrText xml:space="preserve"> REF _Ref341897536 \h </w:instrText>
      </w:r>
      <w:r w:rsidR="00511FAF">
        <w:rPr>
          <w:b/>
          <w:color w:val="00B0F0"/>
        </w:rPr>
      </w:r>
      <w:r w:rsidR="00511FAF">
        <w:rPr>
          <w:b/>
          <w:color w:val="00B0F0"/>
        </w:rPr>
        <w:fldChar w:fldCharType="separate"/>
      </w:r>
      <w:r w:rsidR="009828D3" w:rsidRPr="009A1331">
        <w:t xml:space="preserve">Figure </w:t>
      </w:r>
      <w:r w:rsidR="009828D3">
        <w:rPr>
          <w:noProof/>
        </w:rPr>
        <w:t>33</w:t>
      </w:r>
      <w:r w:rsidR="00511FAF">
        <w:rPr>
          <w:b/>
          <w:color w:val="00B0F0"/>
        </w:rPr>
        <w:fldChar w:fldCharType="end"/>
      </w:r>
      <w:r w:rsidR="008279CE">
        <w:rPr>
          <w:b/>
          <w:color w:val="00B0F0"/>
        </w:rPr>
        <w:t xml:space="preserve"> </w:t>
      </w:r>
      <w:r w:rsidR="008279CE">
        <w:t>in Appendix</w:t>
      </w:r>
      <w:r>
        <w:t xml:space="preserve">. </w:t>
      </w:r>
    </w:p>
    <w:p w:rsidR="00695505" w:rsidRDefault="00695505" w:rsidP="00695505">
      <w:pPr>
        <w:pStyle w:val="ListParagraph"/>
        <w:spacing w:after="0" w:line="240" w:lineRule="auto"/>
      </w:pPr>
    </w:p>
    <w:p w:rsidR="00C8637C" w:rsidRDefault="00C8637C" w:rsidP="00C8637C">
      <w:pPr>
        <w:pStyle w:val="ListParagraph"/>
        <w:spacing w:after="0" w:line="240" w:lineRule="auto"/>
        <w:jc w:val="center"/>
      </w:pPr>
      <w:r>
        <w:rPr>
          <w:noProof/>
        </w:rPr>
        <w:lastRenderedPageBreak/>
        <w:drawing>
          <wp:inline distT="0" distB="0" distL="0" distR="0">
            <wp:extent cx="2415678" cy="1093526"/>
            <wp:effectExtent l="19050" t="0" r="3672"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2417995" cy="1094575"/>
                    </a:xfrm>
                    <a:prstGeom prst="rect">
                      <a:avLst/>
                    </a:prstGeom>
                    <a:noFill/>
                    <a:ln w="9525">
                      <a:noFill/>
                      <a:miter lim="800000"/>
                      <a:headEnd/>
                      <a:tailEnd/>
                    </a:ln>
                  </pic:spPr>
                </pic:pic>
              </a:graphicData>
            </a:graphic>
          </wp:inline>
        </w:drawing>
      </w:r>
    </w:p>
    <w:p w:rsidR="00C8637C" w:rsidRDefault="00C8637C" w:rsidP="00C8637C">
      <w:pPr>
        <w:pStyle w:val="Caption"/>
      </w:pPr>
      <w:bookmarkStart w:id="28" w:name="_Ref341898779"/>
      <w:r>
        <w:t xml:space="preserve">Figure </w:t>
      </w:r>
      <w:r w:rsidR="00511FAF">
        <w:fldChar w:fldCharType="begin"/>
      </w:r>
      <w:r w:rsidR="0059077E">
        <w:instrText xml:space="preserve"> SEQ Figure \* ARABIC </w:instrText>
      </w:r>
      <w:r w:rsidR="00511FAF">
        <w:fldChar w:fldCharType="separate"/>
      </w:r>
      <w:r w:rsidR="00BA020E">
        <w:rPr>
          <w:noProof/>
        </w:rPr>
        <w:t>10</w:t>
      </w:r>
      <w:r w:rsidR="00511FAF">
        <w:fldChar w:fldCharType="end"/>
      </w:r>
      <w:bookmarkEnd w:id="28"/>
      <w:r>
        <w:t xml:space="preserve"> </w:t>
      </w:r>
      <w:r w:rsidRPr="00232831">
        <w:rPr>
          <w:b w:val="0"/>
          <w:color w:val="auto"/>
        </w:rPr>
        <w:t>GPIO DIP Switches indicating Direct connection</w:t>
      </w:r>
    </w:p>
    <w:p w:rsidR="00C8637C" w:rsidRDefault="00CC55C2" w:rsidP="00DC2945">
      <w:pPr>
        <w:pStyle w:val="ListParagraph"/>
        <w:numPr>
          <w:ilvl w:val="0"/>
          <w:numId w:val="3"/>
        </w:numPr>
        <w:spacing w:after="0" w:line="240" w:lineRule="auto"/>
      </w:pPr>
      <w:r>
        <w:t>Start the ‘GHzADC_</w:t>
      </w:r>
      <w:r w:rsidR="00C8637C">
        <w:t xml:space="preserve">exe’ (simply double click on the exe file) application and click on UDP as shown in </w:t>
      </w:r>
      <w:r w:rsidR="00511FAF">
        <w:rPr>
          <w:b/>
          <w:color w:val="00B0F0"/>
        </w:rPr>
        <w:fldChar w:fldCharType="begin"/>
      </w:r>
      <w:r w:rsidR="004C0A87">
        <w:instrText xml:space="preserve"> REF _Ref342298404 \h </w:instrText>
      </w:r>
      <w:r w:rsidR="00511FAF">
        <w:rPr>
          <w:b/>
          <w:color w:val="00B0F0"/>
        </w:rPr>
      </w:r>
      <w:r w:rsidR="00511FAF">
        <w:rPr>
          <w:b/>
          <w:color w:val="00B0F0"/>
        </w:rPr>
        <w:fldChar w:fldCharType="separate"/>
      </w:r>
      <w:r w:rsidR="004C0A87">
        <w:t xml:space="preserve">Figure </w:t>
      </w:r>
      <w:r w:rsidR="004C0A87">
        <w:rPr>
          <w:noProof/>
        </w:rPr>
        <w:t>11</w:t>
      </w:r>
      <w:r w:rsidR="00511FAF">
        <w:rPr>
          <w:b/>
          <w:color w:val="00B0F0"/>
        </w:rPr>
        <w:fldChar w:fldCharType="end"/>
      </w:r>
      <w:r w:rsidR="00C8637C">
        <w:t>.</w:t>
      </w:r>
    </w:p>
    <w:p w:rsidR="00695505" w:rsidRDefault="00695505" w:rsidP="00695505">
      <w:pPr>
        <w:pStyle w:val="ListParagraph"/>
        <w:spacing w:after="0" w:line="240" w:lineRule="auto"/>
      </w:pPr>
    </w:p>
    <w:p w:rsidR="00C8637C" w:rsidRDefault="00C8637C" w:rsidP="00C8637C">
      <w:pPr>
        <w:spacing w:after="0" w:line="240" w:lineRule="auto"/>
        <w:jc w:val="center"/>
      </w:pPr>
      <w:r>
        <w:t xml:space="preserve">               </w:t>
      </w:r>
      <w:r>
        <w:rPr>
          <w:noProof/>
        </w:rPr>
        <w:drawing>
          <wp:inline distT="0" distB="0" distL="0" distR="0">
            <wp:extent cx="4391025" cy="1864779"/>
            <wp:effectExtent l="19050" t="0" r="9525"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srcRect/>
                    <a:stretch>
                      <a:fillRect/>
                    </a:stretch>
                  </pic:blipFill>
                  <pic:spPr bwMode="auto">
                    <a:xfrm>
                      <a:off x="0" y="0"/>
                      <a:ext cx="4397392" cy="1867483"/>
                    </a:xfrm>
                    <a:prstGeom prst="rect">
                      <a:avLst/>
                    </a:prstGeom>
                    <a:noFill/>
                    <a:ln w="9525">
                      <a:noFill/>
                      <a:miter lim="800000"/>
                      <a:headEnd/>
                      <a:tailEnd/>
                    </a:ln>
                  </pic:spPr>
                </pic:pic>
              </a:graphicData>
            </a:graphic>
          </wp:inline>
        </w:drawing>
      </w:r>
    </w:p>
    <w:p w:rsidR="00C8637C" w:rsidRDefault="00C8637C" w:rsidP="00C8637C">
      <w:pPr>
        <w:pStyle w:val="Caption"/>
      </w:pPr>
      <w:bookmarkStart w:id="29" w:name="_Ref341899141"/>
      <w:r>
        <w:t xml:space="preserve">        </w:t>
      </w:r>
      <w:bookmarkStart w:id="30" w:name="_Ref342298404"/>
      <w:r>
        <w:t xml:space="preserve">Figure </w:t>
      </w:r>
      <w:r w:rsidR="00511FAF">
        <w:fldChar w:fldCharType="begin"/>
      </w:r>
      <w:r w:rsidR="0059077E">
        <w:instrText xml:space="preserve"> SEQ Figure \* ARABIC </w:instrText>
      </w:r>
      <w:r w:rsidR="00511FAF">
        <w:fldChar w:fldCharType="separate"/>
      </w:r>
      <w:r w:rsidR="00BA020E">
        <w:rPr>
          <w:noProof/>
        </w:rPr>
        <w:t>11</w:t>
      </w:r>
      <w:r w:rsidR="00511FAF">
        <w:fldChar w:fldCharType="end"/>
      </w:r>
      <w:bookmarkEnd w:id="29"/>
      <w:bookmarkEnd w:id="30"/>
      <w:r>
        <w:t xml:space="preserve"> </w:t>
      </w:r>
      <w:r w:rsidRPr="00B10175">
        <w:rPr>
          <w:b w:val="0"/>
          <w:color w:val="auto"/>
        </w:rPr>
        <w:t>GHzADC.exe Application software window</w:t>
      </w:r>
    </w:p>
    <w:p w:rsidR="008A3E7B" w:rsidRDefault="00C8637C" w:rsidP="001523D1">
      <w:pPr>
        <w:pStyle w:val="ListParagraph"/>
        <w:numPr>
          <w:ilvl w:val="0"/>
          <w:numId w:val="3"/>
        </w:numPr>
        <w:spacing w:after="100" w:afterAutospacing="1" w:line="240" w:lineRule="auto"/>
        <w:contextualSpacing w:val="0"/>
      </w:pPr>
      <w:r>
        <w:t xml:space="preserve">An ‘Ethernet configuration’ window should open up allowing you to enter a specific IP address and port information of the ML-605. Enter the IP address and Port information as shown in </w:t>
      </w:r>
      <w:r w:rsidR="00511FAF">
        <w:rPr>
          <w:b/>
          <w:color w:val="0070C0"/>
        </w:rPr>
        <w:fldChar w:fldCharType="begin"/>
      </w:r>
      <w:r w:rsidR="004C0A87">
        <w:instrText xml:space="preserve"> REF _Ref341899290 \h </w:instrText>
      </w:r>
      <w:r w:rsidR="00511FAF">
        <w:rPr>
          <w:b/>
          <w:color w:val="0070C0"/>
        </w:rPr>
      </w:r>
      <w:r w:rsidR="00511FAF">
        <w:rPr>
          <w:b/>
          <w:color w:val="0070C0"/>
        </w:rPr>
        <w:fldChar w:fldCharType="separate"/>
      </w:r>
      <w:r w:rsidR="004C0A87">
        <w:t xml:space="preserve">Figure </w:t>
      </w:r>
      <w:r w:rsidR="004C0A87">
        <w:rPr>
          <w:noProof/>
        </w:rPr>
        <w:t>12</w:t>
      </w:r>
      <w:r w:rsidR="00511FAF">
        <w:rPr>
          <w:b/>
          <w:color w:val="0070C0"/>
        </w:rPr>
        <w:fldChar w:fldCharType="end"/>
      </w:r>
      <w:r>
        <w:t>. Click ‘OK’. You should establish a successful direct connection between ML605 and your PC.</w:t>
      </w:r>
    </w:p>
    <w:p w:rsidR="00C8637C" w:rsidRDefault="00C8637C" w:rsidP="00C8637C">
      <w:pPr>
        <w:pStyle w:val="ListParagraph"/>
        <w:spacing w:after="0" w:line="240" w:lineRule="auto"/>
        <w:jc w:val="center"/>
      </w:pPr>
      <w:r>
        <w:rPr>
          <w:noProof/>
        </w:rPr>
        <w:drawing>
          <wp:inline distT="0" distB="0" distL="0" distR="0">
            <wp:extent cx="2076450" cy="1351901"/>
            <wp:effectExtent l="19050" t="0" r="0" b="0"/>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a:stretch>
                      <a:fillRect/>
                    </a:stretch>
                  </pic:blipFill>
                  <pic:spPr bwMode="auto">
                    <a:xfrm>
                      <a:off x="0" y="0"/>
                      <a:ext cx="2076450" cy="1351901"/>
                    </a:xfrm>
                    <a:prstGeom prst="rect">
                      <a:avLst/>
                    </a:prstGeom>
                    <a:noFill/>
                    <a:ln w="9525">
                      <a:noFill/>
                      <a:miter lim="800000"/>
                      <a:headEnd/>
                      <a:tailEnd/>
                    </a:ln>
                  </pic:spPr>
                </pic:pic>
              </a:graphicData>
            </a:graphic>
          </wp:inline>
        </w:drawing>
      </w:r>
    </w:p>
    <w:p w:rsidR="00C8637C" w:rsidRDefault="00C8637C" w:rsidP="00C8637C">
      <w:pPr>
        <w:pStyle w:val="Caption"/>
      </w:pPr>
      <w:bookmarkStart w:id="31" w:name="_Ref341899290"/>
      <w:r>
        <w:t xml:space="preserve">Figure </w:t>
      </w:r>
      <w:r w:rsidR="00511FAF">
        <w:fldChar w:fldCharType="begin"/>
      </w:r>
      <w:r w:rsidR="0059077E">
        <w:instrText xml:space="preserve"> SEQ Figure \* ARABIC </w:instrText>
      </w:r>
      <w:r w:rsidR="00511FAF">
        <w:fldChar w:fldCharType="separate"/>
      </w:r>
      <w:r w:rsidR="00BA020E">
        <w:rPr>
          <w:noProof/>
        </w:rPr>
        <w:t>12</w:t>
      </w:r>
      <w:r w:rsidR="00511FAF">
        <w:fldChar w:fldCharType="end"/>
      </w:r>
      <w:bookmarkEnd w:id="31"/>
      <w:r>
        <w:t xml:space="preserve"> </w:t>
      </w:r>
      <w:r w:rsidRPr="00E93935">
        <w:rPr>
          <w:b w:val="0"/>
          <w:color w:val="auto"/>
        </w:rPr>
        <w:t>IP address and Port setup for Et</w:t>
      </w:r>
      <w:r>
        <w:rPr>
          <w:b w:val="0"/>
          <w:color w:val="auto"/>
        </w:rPr>
        <w:t>h</w:t>
      </w:r>
      <w:r w:rsidRPr="00E93935">
        <w:rPr>
          <w:b w:val="0"/>
          <w:color w:val="auto"/>
        </w:rPr>
        <w:t>ernet Configuration in Direct connection</w:t>
      </w:r>
    </w:p>
    <w:p w:rsidR="0066396C" w:rsidRDefault="00C8637C" w:rsidP="00DC2945">
      <w:pPr>
        <w:pStyle w:val="ListParagraph"/>
        <w:numPr>
          <w:ilvl w:val="0"/>
          <w:numId w:val="3"/>
        </w:numPr>
        <w:spacing w:after="0" w:line="240" w:lineRule="auto"/>
      </w:pPr>
      <w:r>
        <w:t xml:space="preserve">Check the successful connection established as ‘Auto sync complete’ notification on the Log Window shown in </w:t>
      </w:r>
      <w:r w:rsidR="00511FAF">
        <w:rPr>
          <w:b/>
          <w:color w:val="0070C0"/>
        </w:rPr>
        <w:fldChar w:fldCharType="begin"/>
      </w:r>
      <w:r w:rsidR="004C0A87">
        <w:instrText xml:space="preserve"> REF _Ref341899660 \h </w:instrText>
      </w:r>
      <w:r w:rsidR="00511FAF">
        <w:rPr>
          <w:b/>
          <w:color w:val="0070C0"/>
        </w:rPr>
      </w:r>
      <w:r w:rsidR="00511FAF">
        <w:rPr>
          <w:b/>
          <w:color w:val="0070C0"/>
        </w:rPr>
        <w:fldChar w:fldCharType="separate"/>
      </w:r>
      <w:r w:rsidR="004C0A87">
        <w:t xml:space="preserve">Figure </w:t>
      </w:r>
      <w:r w:rsidR="004C0A87">
        <w:rPr>
          <w:noProof/>
        </w:rPr>
        <w:t>13</w:t>
      </w:r>
      <w:r w:rsidR="00511FAF">
        <w:rPr>
          <w:b/>
          <w:color w:val="0070C0"/>
        </w:rPr>
        <w:fldChar w:fldCharType="end"/>
      </w:r>
      <w:r>
        <w:t xml:space="preserve">. </w:t>
      </w:r>
      <w:r w:rsidR="00CF4969">
        <w:t>Step</w:t>
      </w:r>
      <w:r w:rsidR="00180615">
        <w:t xml:space="preserve"> to open the Log window is shown in </w:t>
      </w:r>
      <w:r w:rsidR="00511FAF">
        <w:rPr>
          <w:b/>
          <w:color w:val="0070C0"/>
        </w:rPr>
        <w:fldChar w:fldCharType="begin"/>
      </w:r>
      <w:r w:rsidR="004C0A87">
        <w:instrText xml:space="preserve"> REF _Ref342859155 \h </w:instrText>
      </w:r>
      <w:r w:rsidR="00511FAF">
        <w:rPr>
          <w:b/>
          <w:color w:val="0070C0"/>
        </w:rPr>
      </w:r>
      <w:r w:rsidR="00511FAF">
        <w:rPr>
          <w:b/>
          <w:color w:val="0070C0"/>
        </w:rPr>
        <w:fldChar w:fldCharType="separate"/>
      </w:r>
      <w:r w:rsidR="004C0A87">
        <w:t xml:space="preserve">Figure </w:t>
      </w:r>
      <w:r w:rsidR="004C0A87">
        <w:rPr>
          <w:noProof/>
        </w:rPr>
        <w:t>14</w:t>
      </w:r>
      <w:r w:rsidR="00511FAF">
        <w:rPr>
          <w:b/>
          <w:color w:val="0070C0"/>
        </w:rPr>
        <w:fldChar w:fldCharType="end"/>
      </w:r>
      <w:r w:rsidR="00180615">
        <w:t>.</w:t>
      </w:r>
    </w:p>
    <w:p w:rsidR="0066396C" w:rsidRDefault="00E86801" w:rsidP="00DC2945">
      <w:pPr>
        <w:pStyle w:val="ListParagraph"/>
        <w:numPr>
          <w:ilvl w:val="0"/>
          <w:numId w:val="3"/>
        </w:numPr>
        <w:spacing w:after="0" w:line="240" w:lineRule="auto"/>
      </w:pPr>
      <w:r>
        <w:t>Open</w:t>
      </w:r>
      <w:r w:rsidR="0066396C">
        <w:t xml:space="preserve"> WaveVision</w:t>
      </w:r>
      <w:r>
        <w:t>,</w:t>
      </w:r>
      <w:r w:rsidR="0066396C">
        <w:t xml:space="preserve"> if it is not running</w:t>
      </w:r>
      <w:r>
        <w:t>, to load the modified FPGA image for ML605 operation</w:t>
      </w:r>
      <w:r w:rsidR="0066396C">
        <w:t xml:space="preserve">. As you use the ML-605, you need to have WaveVision running to load the modified FPGA image for proper operation. This step is </w:t>
      </w:r>
      <w:r w:rsidR="00BF5EEC">
        <w:t>mandatory</w:t>
      </w:r>
      <w:r w:rsidR="0066396C">
        <w:t xml:space="preserve"> </w:t>
      </w:r>
      <w:r w:rsidR="004C0A87">
        <w:t>for</w:t>
      </w:r>
      <w:r w:rsidR="0066396C">
        <w:t xml:space="preserve"> both the direct as well as the network connection.</w:t>
      </w:r>
    </w:p>
    <w:p w:rsidR="003F4C06" w:rsidRDefault="003F4C06" w:rsidP="003F4C06">
      <w:pPr>
        <w:pStyle w:val="ListParagraph"/>
        <w:spacing w:after="0" w:line="240" w:lineRule="auto"/>
      </w:pPr>
      <w:r>
        <w:t xml:space="preserve">Section 3.1 explains the step to customize WaveVision software in order to load the modified FPGA image.  </w:t>
      </w:r>
    </w:p>
    <w:p w:rsidR="0044277F" w:rsidRDefault="0044277F" w:rsidP="00DC2945">
      <w:pPr>
        <w:pStyle w:val="ListParagraph"/>
        <w:numPr>
          <w:ilvl w:val="0"/>
          <w:numId w:val="3"/>
        </w:numPr>
        <w:spacing w:after="0" w:line="240" w:lineRule="auto"/>
      </w:pPr>
      <w:r>
        <w:t xml:space="preserve">You have now completed </w:t>
      </w:r>
      <w:r w:rsidR="00CF4969">
        <w:t xml:space="preserve">the setup </w:t>
      </w:r>
      <w:r w:rsidR="000807D6">
        <w:t>f</w:t>
      </w:r>
      <w:r w:rsidR="00CF4969">
        <w:t>or</w:t>
      </w:r>
      <w:r w:rsidR="000807D6">
        <w:t xml:space="preserve"> </w:t>
      </w:r>
      <w:r>
        <w:t>ML-605 Direct Connection.</w:t>
      </w:r>
    </w:p>
    <w:p w:rsidR="000D2729" w:rsidRDefault="000D2729" w:rsidP="000D2729">
      <w:pPr>
        <w:pStyle w:val="ListParagraph"/>
        <w:spacing w:after="0" w:line="240" w:lineRule="auto"/>
      </w:pPr>
    </w:p>
    <w:p w:rsidR="00C8637C" w:rsidRDefault="00C8637C" w:rsidP="00C8637C">
      <w:pPr>
        <w:pStyle w:val="ListParagraph"/>
        <w:spacing w:after="0" w:line="240" w:lineRule="auto"/>
      </w:pPr>
      <w:r w:rsidRPr="00C439CF">
        <w:rPr>
          <w:noProof/>
        </w:rPr>
        <w:lastRenderedPageBreak/>
        <w:drawing>
          <wp:inline distT="0" distB="0" distL="0" distR="0">
            <wp:extent cx="4848051" cy="3406391"/>
            <wp:effectExtent l="19050" t="0" r="0" b="0"/>
            <wp:docPr id="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a:stretch>
                      <a:fillRect/>
                    </a:stretch>
                  </pic:blipFill>
                  <pic:spPr bwMode="auto">
                    <a:xfrm>
                      <a:off x="0" y="0"/>
                      <a:ext cx="4848051" cy="3406391"/>
                    </a:xfrm>
                    <a:prstGeom prst="rect">
                      <a:avLst/>
                    </a:prstGeom>
                    <a:noFill/>
                    <a:ln w="9525">
                      <a:noFill/>
                      <a:miter lim="800000"/>
                      <a:headEnd/>
                      <a:tailEnd/>
                    </a:ln>
                  </pic:spPr>
                </pic:pic>
              </a:graphicData>
            </a:graphic>
          </wp:inline>
        </w:drawing>
      </w:r>
    </w:p>
    <w:p w:rsidR="00FA29F8" w:rsidRPr="00FA29F8" w:rsidRDefault="00C8637C" w:rsidP="00FA29F8">
      <w:pPr>
        <w:pStyle w:val="Caption"/>
        <w:rPr>
          <w:b w:val="0"/>
          <w:color w:val="auto"/>
        </w:rPr>
      </w:pPr>
      <w:bookmarkStart w:id="32" w:name="_Ref341899660"/>
      <w:r>
        <w:t xml:space="preserve">Figure </w:t>
      </w:r>
      <w:r w:rsidR="00511FAF">
        <w:fldChar w:fldCharType="begin"/>
      </w:r>
      <w:r w:rsidR="0059077E">
        <w:instrText xml:space="preserve"> SEQ Figure \* ARABIC </w:instrText>
      </w:r>
      <w:r w:rsidR="00511FAF">
        <w:fldChar w:fldCharType="separate"/>
      </w:r>
      <w:r w:rsidR="00BA020E">
        <w:rPr>
          <w:noProof/>
        </w:rPr>
        <w:t>13</w:t>
      </w:r>
      <w:r w:rsidR="00511FAF">
        <w:fldChar w:fldCharType="end"/>
      </w:r>
      <w:bookmarkEnd w:id="32"/>
      <w:r>
        <w:t xml:space="preserve"> </w:t>
      </w:r>
      <w:r w:rsidRPr="000509D5">
        <w:rPr>
          <w:b w:val="0"/>
          <w:color w:val="auto"/>
        </w:rPr>
        <w:t>‘Auto sync complete’ display on the Log Window</w:t>
      </w:r>
    </w:p>
    <w:p w:rsidR="00180615" w:rsidRDefault="00180615" w:rsidP="003C3346">
      <w:pPr>
        <w:spacing w:after="0"/>
        <w:jc w:val="center"/>
      </w:pPr>
      <w:r>
        <w:rPr>
          <w:noProof/>
        </w:rPr>
        <w:drawing>
          <wp:inline distT="0" distB="0" distL="0" distR="0">
            <wp:extent cx="2365998" cy="1066800"/>
            <wp:effectExtent l="1905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2362811" cy="1065363"/>
                    </a:xfrm>
                    <a:prstGeom prst="rect">
                      <a:avLst/>
                    </a:prstGeom>
                    <a:noFill/>
                    <a:ln w="9525">
                      <a:noFill/>
                      <a:miter lim="800000"/>
                      <a:headEnd/>
                      <a:tailEnd/>
                    </a:ln>
                  </pic:spPr>
                </pic:pic>
              </a:graphicData>
            </a:graphic>
          </wp:inline>
        </w:drawing>
      </w:r>
    </w:p>
    <w:p w:rsidR="000D2729" w:rsidRPr="005419D5" w:rsidRDefault="003C3346" w:rsidP="005419D5">
      <w:pPr>
        <w:pStyle w:val="Caption"/>
        <w:spacing w:line="276" w:lineRule="auto"/>
        <w:rPr>
          <w:b w:val="0"/>
          <w:color w:val="auto"/>
        </w:rPr>
      </w:pPr>
      <w:bookmarkStart w:id="33" w:name="_Ref342859155"/>
      <w:r>
        <w:t xml:space="preserve">Figure </w:t>
      </w:r>
      <w:r w:rsidR="00511FAF">
        <w:fldChar w:fldCharType="begin"/>
      </w:r>
      <w:r>
        <w:instrText xml:space="preserve"> SEQ Figure \* ARABIC </w:instrText>
      </w:r>
      <w:r w:rsidR="00511FAF">
        <w:fldChar w:fldCharType="separate"/>
      </w:r>
      <w:r w:rsidR="00BA020E">
        <w:rPr>
          <w:noProof/>
        </w:rPr>
        <w:t>14</w:t>
      </w:r>
      <w:r w:rsidR="00511FAF">
        <w:fldChar w:fldCharType="end"/>
      </w:r>
      <w:bookmarkEnd w:id="33"/>
      <w:r>
        <w:t xml:space="preserve"> </w:t>
      </w:r>
      <w:r w:rsidRPr="003C3346">
        <w:rPr>
          <w:b w:val="0"/>
          <w:color w:val="auto"/>
        </w:rPr>
        <w:t>Procedure to open Log window</w:t>
      </w:r>
    </w:p>
    <w:p w:rsidR="00957230" w:rsidRDefault="00957230" w:rsidP="00DC2945">
      <w:pPr>
        <w:pStyle w:val="ListParagraph"/>
        <w:numPr>
          <w:ilvl w:val="0"/>
          <w:numId w:val="3"/>
        </w:numPr>
        <w:spacing w:after="0" w:line="240" w:lineRule="auto"/>
      </w:pPr>
      <w:r>
        <w:t>Check to see if the ‘</w:t>
      </w:r>
      <w:r w:rsidRPr="000674FF">
        <w:rPr>
          <w:b/>
        </w:rPr>
        <w:t>FPGA_OPERATIONAL</w:t>
      </w:r>
      <w:r>
        <w:t xml:space="preserve">’ LED lights are flashing. </w:t>
      </w:r>
      <w:r w:rsidR="00D5389D">
        <w:t xml:space="preserve">When you </w:t>
      </w:r>
      <w:r w:rsidR="00CC55C2">
        <w:t>enable the GHzADC_</w:t>
      </w:r>
      <w:r w:rsidR="00D5389D">
        <w:t>exe software to take control, the LED flashes</w:t>
      </w:r>
      <w:r w:rsidR="00CC55C2">
        <w:t xml:space="preserve"> (see </w:t>
      </w:r>
      <w:r w:rsidR="00511FAF">
        <w:fldChar w:fldCharType="begin"/>
      </w:r>
      <w:r w:rsidR="00CC55C2">
        <w:instrText xml:space="preserve"> REF _Ref341899660 \h </w:instrText>
      </w:r>
      <w:r w:rsidR="00511FAF">
        <w:fldChar w:fldCharType="separate"/>
      </w:r>
      <w:r w:rsidR="00CC55C2">
        <w:t xml:space="preserve">Figure </w:t>
      </w:r>
      <w:r w:rsidR="00CC55C2">
        <w:rPr>
          <w:noProof/>
        </w:rPr>
        <w:t>13</w:t>
      </w:r>
      <w:r w:rsidR="00511FAF">
        <w:fldChar w:fldCharType="end"/>
      </w:r>
      <w:r w:rsidR="00CC55C2">
        <w:t xml:space="preserve"> where the software panel shows a check box for ML-605 control enable)</w:t>
      </w:r>
      <w:r w:rsidR="00D5389D">
        <w:t xml:space="preserve">. </w:t>
      </w:r>
      <w:r>
        <w:t>Thi</w:t>
      </w:r>
      <w:r w:rsidR="001D3A81">
        <w:t xml:space="preserve">s means </w:t>
      </w:r>
      <w:r w:rsidR="005D6A40">
        <w:t xml:space="preserve">that </w:t>
      </w:r>
      <w:r w:rsidR="001D3A81">
        <w:t>the ML605 board has been</w:t>
      </w:r>
      <w:r>
        <w:t xml:space="preserve"> connected and enable</w:t>
      </w:r>
      <w:r w:rsidR="001D3A81">
        <w:t>d</w:t>
      </w:r>
      <w:r>
        <w:t xml:space="preserve"> for data </w:t>
      </w:r>
      <w:r w:rsidR="001D3A81">
        <w:t>capture. If the lights are not flashing</w:t>
      </w:r>
      <w:r>
        <w:t xml:space="preserve">, </w:t>
      </w:r>
      <w:r w:rsidR="001D3A81">
        <w:t xml:space="preserve">it means </w:t>
      </w:r>
      <w:r>
        <w:t xml:space="preserve">the </w:t>
      </w:r>
      <w:r w:rsidR="001D3A81">
        <w:t>Gigasample reference board</w:t>
      </w:r>
      <w:r>
        <w:t xml:space="preserve"> is being used</w:t>
      </w:r>
      <w:r w:rsidR="002056AD">
        <w:t xml:space="preserve"> for data capture</w:t>
      </w:r>
      <w:r>
        <w:t xml:space="preserve">. See </w:t>
      </w:r>
      <w:r w:rsidR="00511FAF">
        <w:fldChar w:fldCharType="begin"/>
      </w:r>
      <w:r w:rsidR="005F7D3C">
        <w:instrText xml:space="preserve"> REF _Ref341900491 \h </w:instrText>
      </w:r>
      <w:r w:rsidR="00511FAF">
        <w:fldChar w:fldCharType="separate"/>
      </w:r>
      <w:r w:rsidR="005F7D3C">
        <w:t xml:space="preserve">Figure </w:t>
      </w:r>
      <w:r w:rsidR="005F7D3C">
        <w:rPr>
          <w:noProof/>
        </w:rPr>
        <w:t>15</w:t>
      </w:r>
      <w:r w:rsidR="00511FAF">
        <w:fldChar w:fldCharType="end"/>
      </w:r>
      <w:r>
        <w:t>.</w:t>
      </w:r>
    </w:p>
    <w:p w:rsidR="00957230" w:rsidRDefault="00957230" w:rsidP="00957230">
      <w:pPr>
        <w:pStyle w:val="ListParagraph"/>
        <w:spacing w:after="0" w:line="240" w:lineRule="auto"/>
      </w:pPr>
    </w:p>
    <w:p w:rsidR="00957230" w:rsidRDefault="00957230" w:rsidP="00957230">
      <w:pPr>
        <w:pStyle w:val="ListParagraph"/>
        <w:spacing w:after="0" w:line="240" w:lineRule="auto"/>
        <w:jc w:val="center"/>
      </w:pPr>
      <w:r>
        <w:rPr>
          <w:noProof/>
        </w:rPr>
        <w:drawing>
          <wp:inline distT="0" distB="0" distL="0" distR="0">
            <wp:extent cx="2392554" cy="1815571"/>
            <wp:effectExtent l="19050" t="0" r="7746"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2397584" cy="1819388"/>
                    </a:xfrm>
                    <a:prstGeom prst="rect">
                      <a:avLst/>
                    </a:prstGeom>
                    <a:noFill/>
                    <a:ln w="9525">
                      <a:noFill/>
                      <a:miter lim="800000"/>
                      <a:headEnd/>
                      <a:tailEnd/>
                    </a:ln>
                  </pic:spPr>
                </pic:pic>
              </a:graphicData>
            </a:graphic>
          </wp:inline>
        </w:drawing>
      </w:r>
    </w:p>
    <w:p w:rsidR="00957230" w:rsidRDefault="00957230" w:rsidP="00957230">
      <w:pPr>
        <w:pStyle w:val="Caption"/>
      </w:pPr>
      <w:r>
        <w:t xml:space="preserve"> </w:t>
      </w:r>
      <w:bookmarkStart w:id="34" w:name="_Ref341900491"/>
      <w:r>
        <w:t xml:space="preserve">Figure </w:t>
      </w:r>
      <w:r w:rsidR="00511FAF">
        <w:fldChar w:fldCharType="begin"/>
      </w:r>
      <w:r w:rsidR="0059077E">
        <w:instrText xml:space="preserve"> SEQ Figure \* ARABIC </w:instrText>
      </w:r>
      <w:r w:rsidR="00511FAF">
        <w:fldChar w:fldCharType="separate"/>
      </w:r>
      <w:r w:rsidR="00BA020E">
        <w:rPr>
          <w:noProof/>
        </w:rPr>
        <w:t>15</w:t>
      </w:r>
      <w:r w:rsidR="00511FAF">
        <w:fldChar w:fldCharType="end"/>
      </w:r>
      <w:bookmarkEnd w:id="34"/>
      <w:r>
        <w:t xml:space="preserve"> </w:t>
      </w:r>
      <w:r w:rsidRPr="00F80440">
        <w:rPr>
          <w:b w:val="0"/>
          <w:color w:val="auto"/>
        </w:rPr>
        <w:t>FPGA_OPERATIONAL LED lights</w:t>
      </w:r>
      <w:r>
        <w:rPr>
          <w:b w:val="0"/>
          <w:color w:val="auto"/>
        </w:rPr>
        <w:t xml:space="preserve"> are located on top-right corner of </w:t>
      </w:r>
      <w:fldSimple w:instr=" REF _Ref348391402 \h  \* MERGEFORMAT ">
        <w:r w:rsidR="009828D3" w:rsidRPr="009828D3">
          <w:rPr>
            <w:b w:val="0"/>
            <w:color w:val="auto"/>
          </w:rPr>
          <w:t xml:space="preserve">Figure </w:t>
        </w:r>
        <w:r w:rsidR="009828D3" w:rsidRPr="009828D3">
          <w:rPr>
            <w:b w:val="0"/>
            <w:noProof/>
            <w:color w:val="auto"/>
          </w:rPr>
          <w:t>32</w:t>
        </w:r>
      </w:fldSimple>
    </w:p>
    <w:tbl>
      <w:tblPr>
        <w:tblStyle w:val="TableGrid"/>
        <w:tblW w:w="75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73"/>
        <w:gridCol w:w="3693"/>
      </w:tblGrid>
      <w:tr w:rsidR="00957230" w:rsidTr="00B370E2">
        <w:trPr>
          <w:trHeight w:hRule="exact" w:val="1728"/>
          <w:jc w:val="center"/>
        </w:trPr>
        <w:tc>
          <w:tcPr>
            <w:tcW w:w="3873" w:type="dxa"/>
          </w:tcPr>
          <w:p w:rsidR="00957230" w:rsidRDefault="00957230" w:rsidP="00B370E2">
            <w:pPr>
              <w:ind w:left="360"/>
              <w:jc w:val="center"/>
            </w:pPr>
            <w:r>
              <w:rPr>
                <w:noProof/>
              </w:rPr>
              <w:lastRenderedPageBreak/>
              <w:drawing>
                <wp:inline distT="0" distB="0" distL="0" distR="0">
                  <wp:extent cx="200660" cy="191135"/>
                  <wp:effectExtent l="19050" t="0" r="8890" b="0"/>
                  <wp:docPr id="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cstate="print"/>
                          <a:srcRect l="16748" t="12920" r="10938" b="10629"/>
                          <a:stretch>
                            <a:fillRect/>
                          </a:stretch>
                        </pic:blipFill>
                        <pic:spPr bwMode="auto">
                          <a:xfrm>
                            <a:off x="0" y="0"/>
                            <a:ext cx="200660" cy="191135"/>
                          </a:xfrm>
                          <a:prstGeom prst="rect">
                            <a:avLst/>
                          </a:prstGeom>
                          <a:noFill/>
                          <a:ln w="9525">
                            <a:noFill/>
                            <a:miter lim="800000"/>
                            <a:headEnd/>
                            <a:tailEnd/>
                          </a:ln>
                        </pic:spPr>
                      </pic:pic>
                    </a:graphicData>
                  </a:graphic>
                </wp:inline>
              </w:drawing>
            </w:r>
            <w:r>
              <w:t>IMPORTANT</w:t>
            </w:r>
            <w:r>
              <w:rPr>
                <w:noProof/>
              </w:rPr>
              <w:drawing>
                <wp:inline distT="0" distB="0" distL="0" distR="0">
                  <wp:extent cx="200660" cy="191135"/>
                  <wp:effectExtent l="19050" t="0" r="8890" b="0"/>
                  <wp:docPr id="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 cstate="print"/>
                          <a:srcRect l="16748" t="12920" r="10938" b="10629"/>
                          <a:stretch>
                            <a:fillRect/>
                          </a:stretch>
                        </pic:blipFill>
                        <pic:spPr bwMode="auto">
                          <a:xfrm>
                            <a:off x="0" y="0"/>
                            <a:ext cx="200660" cy="191135"/>
                          </a:xfrm>
                          <a:prstGeom prst="rect">
                            <a:avLst/>
                          </a:prstGeom>
                          <a:noFill/>
                          <a:ln w="9525">
                            <a:noFill/>
                            <a:miter lim="800000"/>
                            <a:headEnd/>
                            <a:tailEnd/>
                          </a:ln>
                        </pic:spPr>
                      </pic:pic>
                    </a:graphicData>
                  </a:graphic>
                </wp:inline>
              </w:drawing>
            </w:r>
          </w:p>
          <w:p w:rsidR="00957230" w:rsidRDefault="00957230" w:rsidP="00B370E2">
            <w:pPr>
              <w:ind w:left="360"/>
              <w:jc w:val="center"/>
              <w:rPr>
                <w:noProof/>
              </w:rPr>
            </w:pPr>
            <w:r>
              <w:t>You must open WaveVision each time with the modified FPGA image for both Direct and Network Connection to use ML605 hardware for Data Capture</w:t>
            </w:r>
          </w:p>
        </w:tc>
        <w:tc>
          <w:tcPr>
            <w:tcW w:w="3693" w:type="dxa"/>
          </w:tcPr>
          <w:p w:rsidR="00957230" w:rsidRDefault="00957230" w:rsidP="00B370E2">
            <w:pPr>
              <w:ind w:left="360"/>
              <w:jc w:val="center"/>
            </w:pPr>
            <w:r>
              <w:rPr>
                <w:noProof/>
              </w:rPr>
              <w:drawing>
                <wp:inline distT="0" distB="0" distL="0" distR="0">
                  <wp:extent cx="194945" cy="194945"/>
                  <wp:effectExtent l="1905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l="16748" t="12920" r="10938" b="10629"/>
                          <a:stretch>
                            <a:fillRect/>
                          </a:stretch>
                        </pic:blipFill>
                        <pic:spPr bwMode="auto">
                          <a:xfrm>
                            <a:off x="0" y="0"/>
                            <a:ext cx="194945" cy="194945"/>
                          </a:xfrm>
                          <a:prstGeom prst="rect">
                            <a:avLst/>
                          </a:prstGeom>
                          <a:noFill/>
                          <a:ln w="9525">
                            <a:noFill/>
                            <a:miter lim="800000"/>
                            <a:headEnd/>
                            <a:tailEnd/>
                          </a:ln>
                        </pic:spPr>
                      </pic:pic>
                    </a:graphicData>
                  </a:graphic>
                </wp:inline>
              </w:drawing>
            </w:r>
            <w:r>
              <w:t xml:space="preserve"> IMPORTANT</w:t>
            </w:r>
            <w:r>
              <w:rPr>
                <w:noProof/>
              </w:rPr>
              <w:drawing>
                <wp:inline distT="0" distB="0" distL="0" distR="0">
                  <wp:extent cx="200660" cy="191135"/>
                  <wp:effectExtent l="19050" t="0" r="8890" b="0"/>
                  <wp:docPr id="3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 cstate="print"/>
                          <a:srcRect l="16748" t="12920" r="10938" b="10629"/>
                          <a:stretch>
                            <a:fillRect/>
                          </a:stretch>
                        </pic:blipFill>
                        <pic:spPr bwMode="auto">
                          <a:xfrm>
                            <a:off x="0" y="0"/>
                            <a:ext cx="200660" cy="191135"/>
                          </a:xfrm>
                          <a:prstGeom prst="rect">
                            <a:avLst/>
                          </a:prstGeom>
                          <a:noFill/>
                          <a:ln w="9525">
                            <a:noFill/>
                            <a:miter lim="800000"/>
                            <a:headEnd/>
                            <a:tailEnd/>
                          </a:ln>
                        </pic:spPr>
                      </pic:pic>
                    </a:graphicData>
                  </a:graphic>
                </wp:inline>
              </w:drawing>
            </w:r>
          </w:p>
          <w:p w:rsidR="00957230" w:rsidRDefault="00957230" w:rsidP="00250C9C">
            <w:pPr>
              <w:ind w:left="360"/>
              <w:jc w:val="center"/>
              <w:rPr>
                <w:rFonts w:cs="Arial"/>
                <w:szCs w:val="20"/>
              </w:rPr>
            </w:pPr>
            <w:r>
              <w:t xml:space="preserve">LED lights are ON only if you load the </w:t>
            </w:r>
            <w:r w:rsidR="00250C9C">
              <w:t>modified</w:t>
            </w:r>
            <w:r>
              <w:t xml:space="preserve"> FPGA image by opening WaveVision</w:t>
            </w:r>
          </w:p>
        </w:tc>
      </w:tr>
    </w:tbl>
    <w:p w:rsidR="00C8637C" w:rsidRDefault="00C8637C" w:rsidP="00C8637C">
      <w:pPr>
        <w:spacing w:after="0" w:line="240" w:lineRule="auto"/>
      </w:pPr>
    </w:p>
    <w:p w:rsidR="00D51702" w:rsidRDefault="00D51702" w:rsidP="00D51702">
      <w:pPr>
        <w:pStyle w:val="Heading3"/>
      </w:pPr>
      <w:bookmarkStart w:id="35" w:name="_Toc348105811"/>
      <w:bookmarkStart w:id="36" w:name="_Toc348437767"/>
      <w:r>
        <w:t>Setup procedure for Network Connection</w:t>
      </w:r>
      <w:bookmarkEnd w:id="35"/>
      <w:bookmarkEnd w:id="36"/>
    </w:p>
    <w:p w:rsidR="005F7D3C" w:rsidRPr="003B0F68" w:rsidRDefault="006E3ADC" w:rsidP="00DC2945">
      <w:pPr>
        <w:pStyle w:val="ListParagraph"/>
        <w:numPr>
          <w:ilvl w:val="0"/>
          <w:numId w:val="4"/>
        </w:numPr>
        <w:spacing w:after="0" w:line="240" w:lineRule="auto"/>
        <w:rPr>
          <w:b/>
        </w:rPr>
      </w:pPr>
      <w:r>
        <w:rPr>
          <w:b/>
        </w:rPr>
        <w:t>See</w:t>
      </w:r>
      <w:r w:rsidR="005F7D3C" w:rsidRPr="003B0F68">
        <w:rPr>
          <w:b/>
        </w:rPr>
        <w:t xml:space="preserve"> the Appendix: </w:t>
      </w:r>
      <w:r>
        <w:rPr>
          <w:b/>
        </w:rPr>
        <w:t>S</w:t>
      </w:r>
      <w:r w:rsidR="005F7D3C" w:rsidRPr="003B0F68">
        <w:rPr>
          <w:b/>
        </w:rPr>
        <w:t>etting up the network connection for th</w:t>
      </w:r>
      <w:r w:rsidR="003A573C">
        <w:rPr>
          <w:b/>
        </w:rPr>
        <w:t>e 1</w:t>
      </w:r>
      <w:r w:rsidR="003A573C" w:rsidRPr="003A573C">
        <w:rPr>
          <w:b/>
          <w:vertAlign w:val="superscript"/>
        </w:rPr>
        <w:t>st</w:t>
      </w:r>
      <w:r w:rsidR="003A573C">
        <w:rPr>
          <w:b/>
        </w:rPr>
        <w:t xml:space="preserve"> time</w:t>
      </w:r>
      <w:r>
        <w:rPr>
          <w:b/>
        </w:rPr>
        <w:t>.</w:t>
      </w:r>
    </w:p>
    <w:p w:rsidR="00C8637C" w:rsidRDefault="00C8637C" w:rsidP="00DC2945">
      <w:pPr>
        <w:pStyle w:val="ListParagraph"/>
        <w:numPr>
          <w:ilvl w:val="0"/>
          <w:numId w:val="4"/>
        </w:numPr>
        <w:spacing w:after="0" w:line="240" w:lineRule="auto"/>
      </w:pPr>
      <w:r>
        <w:t xml:space="preserve">Connect the Ethernet cable from ML605 board to a </w:t>
      </w:r>
      <w:r w:rsidR="00091D5D">
        <w:t>r</w:t>
      </w:r>
      <w:r>
        <w:t>outer/switch connected to a Network. The router or switch must be a G</w:t>
      </w:r>
      <w:r w:rsidR="00E41AFF">
        <w:t>iga</w:t>
      </w:r>
      <w:r w:rsidR="00723BC5">
        <w:t xml:space="preserve">bit capable device. </w:t>
      </w:r>
      <w:r>
        <w:t xml:space="preserve">Use a computer connected to the same Network and configured properly. If you are using the same computer for the direct connection, you need to reconfigure your network adapter for your network. Power ON the ML605 board (if it is turned off). </w:t>
      </w:r>
    </w:p>
    <w:p w:rsidR="00C8637C" w:rsidRDefault="00C8637C" w:rsidP="00DC2945">
      <w:pPr>
        <w:pStyle w:val="ListParagraph"/>
        <w:numPr>
          <w:ilvl w:val="0"/>
          <w:numId w:val="4"/>
        </w:numPr>
        <w:spacing w:after="0" w:line="240" w:lineRule="auto"/>
      </w:pPr>
      <w:r>
        <w:t xml:space="preserve">Set the ‘GPIO DIP Switches’ on the ‘ML605 board’ as shown in </w:t>
      </w:r>
      <w:r w:rsidR="00511FAF">
        <w:fldChar w:fldCharType="begin"/>
      </w:r>
      <w:r w:rsidR="005F7D3C">
        <w:instrText xml:space="preserve"> REF _Ref341900709 \h </w:instrText>
      </w:r>
      <w:r w:rsidR="00511FAF">
        <w:fldChar w:fldCharType="separate"/>
      </w:r>
      <w:r w:rsidR="005F7D3C">
        <w:t xml:space="preserve">Figure </w:t>
      </w:r>
      <w:r w:rsidR="005F7D3C">
        <w:rPr>
          <w:noProof/>
        </w:rPr>
        <w:t>16</w:t>
      </w:r>
      <w:r w:rsidR="00511FAF">
        <w:fldChar w:fldCharType="end"/>
      </w:r>
      <w:r>
        <w:t xml:space="preserve"> with all the switches in OFF position. For location of the ‘GPIO DIP Switches’, refer to </w:t>
      </w:r>
      <w:r w:rsidR="00511FAF">
        <w:fldChar w:fldCharType="begin"/>
      </w:r>
      <w:r w:rsidR="009828D3">
        <w:instrText xml:space="preserve"> REF _Ref341897536 \h </w:instrText>
      </w:r>
      <w:r w:rsidR="00511FAF">
        <w:fldChar w:fldCharType="separate"/>
      </w:r>
      <w:r w:rsidR="009828D3" w:rsidRPr="009A1331">
        <w:t xml:space="preserve">Figure </w:t>
      </w:r>
      <w:r w:rsidR="009828D3">
        <w:rPr>
          <w:noProof/>
        </w:rPr>
        <w:t>33</w:t>
      </w:r>
      <w:r w:rsidR="00511FAF">
        <w:fldChar w:fldCharType="end"/>
      </w:r>
      <w:r>
        <w:t>.</w:t>
      </w:r>
    </w:p>
    <w:p w:rsidR="00C8637C" w:rsidRDefault="00C8637C" w:rsidP="00C8637C">
      <w:pPr>
        <w:pStyle w:val="ListParagraph"/>
        <w:spacing w:after="0" w:line="240" w:lineRule="auto"/>
      </w:pPr>
    </w:p>
    <w:p w:rsidR="00C8637C" w:rsidRDefault="00C8637C" w:rsidP="00C8637C">
      <w:pPr>
        <w:pStyle w:val="ListParagraph"/>
        <w:spacing w:after="0" w:line="240" w:lineRule="auto"/>
        <w:jc w:val="center"/>
      </w:pPr>
      <w:r>
        <w:rPr>
          <w:noProof/>
        </w:rPr>
        <w:drawing>
          <wp:inline distT="0" distB="0" distL="0" distR="0">
            <wp:extent cx="1787717" cy="1214754"/>
            <wp:effectExtent l="19050" t="0" r="2983"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srcRect/>
                    <a:stretch>
                      <a:fillRect/>
                    </a:stretch>
                  </pic:blipFill>
                  <pic:spPr bwMode="auto">
                    <a:xfrm>
                      <a:off x="0" y="0"/>
                      <a:ext cx="1787808" cy="1214816"/>
                    </a:xfrm>
                    <a:prstGeom prst="rect">
                      <a:avLst/>
                    </a:prstGeom>
                    <a:noFill/>
                    <a:ln w="9525">
                      <a:noFill/>
                      <a:miter lim="800000"/>
                      <a:headEnd/>
                      <a:tailEnd/>
                    </a:ln>
                  </pic:spPr>
                </pic:pic>
              </a:graphicData>
            </a:graphic>
          </wp:inline>
        </w:drawing>
      </w:r>
    </w:p>
    <w:p w:rsidR="00C8637C" w:rsidRDefault="00C8637C" w:rsidP="00C8637C">
      <w:pPr>
        <w:pStyle w:val="Caption"/>
      </w:pPr>
      <w:bookmarkStart w:id="37" w:name="_Ref341900709"/>
      <w:r>
        <w:t xml:space="preserve">Figure </w:t>
      </w:r>
      <w:r w:rsidR="00511FAF">
        <w:fldChar w:fldCharType="begin"/>
      </w:r>
      <w:r w:rsidR="0059077E">
        <w:instrText xml:space="preserve"> SEQ Figure \* ARABIC </w:instrText>
      </w:r>
      <w:r w:rsidR="00511FAF">
        <w:fldChar w:fldCharType="separate"/>
      </w:r>
      <w:r w:rsidR="00BA020E">
        <w:rPr>
          <w:noProof/>
        </w:rPr>
        <w:t>16</w:t>
      </w:r>
      <w:r w:rsidR="00511FAF">
        <w:fldChar w:fldCharType="end"/>
      </w:r>
      <w:bookmarkEnd w:id="37"/>
      <w:r>
        <w:t xml:space="preserve"> </w:t>
      </w:r>
      <w:r w:rsidRPr="00603706">
        <w:rPr>
          <w:b w:val="0"/>
          <w:color w:val="auto"/>
        </w:rPr>
        <w:t>GPIO DIP Switches</w:t>
      </w:r>
      <w:r w:rsidR="00CB4910">
        <w:rPr>
          <w:b w:val="0"/>
          <w:color w:val="auto"/>
        </w:rPr>
        <w:t xml:space="preserve"> indicating Network connection </w:t>
      </w:r>
    </w:p>
    <w:p w:rsidR="00C8637C" w:rsidRDefault="00C8637C" w:rsidP="00DC2945">
      <w:pPr>
        <w:pStyle w:val="ListParagraph"/>
        <w:numPr>
          <w:ilvl w:val="0"/>
          <w:numId w:val="4"/>
        </w:numPr>
        <w:spacing w:after="0" w:line="240" w:lineRule="auto"/>
      </w:pPr>
      <w:r>
        <w:t xml:space="preserve">Open the application ‘GHzADC.exe’ and </w:t>
      </w:r>
      <w:r w:rsidR="00ED5532">
        <w:t>open</w:t>
      </w:r>
      <w:r>
        <w:t xml:space="preserve"> UDP as mentioned in the previous sub-section ‘</w:t>
      </w:r>
      <w:r w:rsidR="00A26B38">
        <w:rPr>
          <w:i/>
        </w:rPr>
        <w:t>Setup</w:t>
      </w:r>
      <w:r w:rsidRPr="000F234C">
        <w:rPr>
          <w:i/>
        </w:rPr>
        <w:t xml:space="preserve"> procedure for direct connection</w:t>
      </w:r>
      <w:r>
        <w:t>’.</w:t>
      </w:r>
    </w:p>
    <w:p w:rsidR="00C8637C" w:rsidRDefault="00C8637C" w:rsidP="00DC2945">
      <w:pPr>
        <w:pStyle w:val="ListParagraph"/>
        <w:numPr>
          <w:ilvl w:val="0"/>
          <w:numId w:val="4"/>
        </w:numPr>
        <w:spacing w:after="0" w:line="240" w:lineRule="auto"/>
      </w:pPr>
      <w:r>
        <w:t xml:space="preserve">Enter the IP address and Port information </w:t>
      </w:r>
      <w:r w:rsidR="00843553">
        <w:t xml:space="preserve">in the UDP </w:t>
      </w:r>
      <w:r>
        <w:t xml:space="preserve">as </w:t>
      </w:r>
      <w:r w:rsidR="00843553">
        <w:t>obtained from your admin</w:t>
      </w:r>
      <w:r>
        <w:t xml:space="preserve">. Click ‘OK’. The ML605 should successfully connect to the network </w:t>
      </w:r>
      <w:r w:rsidR="0066396C">
        <w:t xml:space="preserve">with ‘Auto sync complete’ message shown </w:t>
      </w:r>
      <w:r w:rsidR="006323AA">
        <w:t>o</w:t>
      </w:r>
      <w:r w:rsidR="0066396C">
        <w:t>n the Log window.</w:t>
      </w:r>
    </w:p>
    <w:p w:rsidR="006323AA" w:rsidRDefault="006323AA" w:rsidP="00DC2945">
      <w:pPr>
        <w:pStyle w:val="ListParagraph"/>
        <w:numPr>
          <w:ilvl w:val="0"/>
          <w:numId w:val="4"/>
        </w:numPr>
        <w:spacing w:after="0" w:line="240" w:lineRule="auto"/>
      </w:pPr>
      <w:r>
        <w:t>Make sure WaveV</w:t>
      </w:r>
      <w:r w:rsidR="00C8637C">
        <w:t xml:space="preserve">ison is up and running with the </w:t>
      </w:r>
      <w:r>
        <w:t xml:space="preserve">Gigasample </w:t>
      </w:r>
      <w:r w:rsidR="00C8637C">
        <w:t>reference board connected</w:t>
      </w:r>
      <w:r w:rsidR="00FA10AF">
        <w:t xml:space="preserve"> and the modified FPGA image loaded</w:t>
      </w:r>
      <w:r w:rsidR="00C8637C">
        <w:t>.</w:t>
      </w:r>
      <w:r>
        <w:t xml:space="preserve"> </w:t>
      </w:r>
    </w:p>
    <w:p w:rsidR="000D7A38" w:rsidRDefault="006323AA" w:rsidP="000D7A38">
      <w:pPr>
        <w:pStyle w:val="ListParagraph"/>
        <w:numPr>
          <w:ilvl w:val="0"/>
          <w:numId w:val="4"/>
        </w:numPr>
        <w:spacing w:after="0" w:line="240" w:lineRule="auto"/>
      </w:pPr>
      <w:r>
        <w:t>Y</w:t>
      </w:r>
      <w:r w:rsidR="00C8637C">
        <w:t xml:space="preserve">ou have </w:t>
      </w:r>
      <w:r>
        <w:t xml:space="preserve">now </w:t>
      </w:r>
      <w:r w:rsidR="00C8637C">
        <w:t xml:space="preserve">completed the </w:t>
      </w:r>
      <w:r w:rsidR="00B75066">
        <w:t xml:space="preserve">setup of </w:t>
      </w:r>
      <w:r w:rsidR="00C8637C">
        <w:t>network connection procedure.</w:t>
      </w:r>
    </w:p>
    <w:p w:rsidR="000D7A38" w:rsidRDefault="000D7A38" w:rsidP="000D7A38">
      <w:pPr>
        <w:pStyle w:val="Heading2"/>
      </w:pPr>
      <w:bookmarkStart w:id="38" w:name="_Toc348105820"/>
      <w:bookmarkStart w:id="39" w:name="_Toc348437768"/>
      <w:r>
        <w:t>Data Capture procedure for GHzADC software</w:t>
      </w:r>
      <w:bookmarkEnd w:id="38"/>
      <w:bookmarkEnd w:id="39"/>
    </w:p>
    <w:p w:rsidR="000D7A38" w:rsidRDefault="002F2369" w:rsidP="000D7A38">
      <w:pPr>
        <w:pStyle w:val="ListParagraph"/>
        <w:numPr>
          <w:ilvl w:val="0"/>
          <w:numId w:val="11"/>
        </w:numPr>
        <w:spacing w:after="0" w:line="240" w:lineRule="auto"/>
      </w:pPr>
      <w:r>
        <w:t>On the ML605 Tab, s</w:t>
      </w:r>
      <w:r w:rsidR="000D7A38">
        <w:t>et the ‘Clock Relay’ panel to ‘External’ if you are using an external signal source for clock or set it to ‘PLL’ if you wish to use the on-board oscillator.</w:t>
      </w:r>
    </w:p>
    <w:p w:rsidR="000D7A38" w:rsidRDefault="000D7A38" w:rsidP="000D7A38">
      <w:pPr>
        <w:pStyle w:val="ListParagraph"/>
        <w:numPr>
          <w:ilvl w:val="0"/>
          <w:numId w:val="11"/>
        </w:numPr>
        <w:spacing w:after="0" w:line="240" w:lineRule="auto"/>
      </w:pPr>
      <w:r>
        <w:t>Go to Capture Tab. Type the name of the file you want to be stored as in the ‘Name’ field and set the ‘Directory’.</w:t>
      </w:r>
    </w:p>
    <w:p w:rsidR="000D7A38" w:rsidRDefault="000D7A38" w:rsidP="000D7A38">
      <w:pPr>
        <w:pStyle w:val="ListParagraph"/>
        <w:numPr>
          <w:ilvl w:val="0"/>
          <w:numId w:val="11"/>
        </w:numPr>
        <w:spacing w:after="0" w:line="240" w:lineRule="auto"/>
      </w:pPr>
      <w:r>
        <w:t>Set the ‘Data format’ and ‘File Format’ for the file based on your requirement.</w:t>
      </w:r>
    </w:p>
    <w:p w:rsidR="000D7A38" w:rsidRDefault="000D7A38" w:rsidP="000D7A38">
      <w:pPr>
        <w:pStyle w:val="ListParagraph"/>
        <w:numPr>
          <w:ilvl w:val="0"/>
          <w:numId w:val="11"/>
        </w:numPr>
        <w:spacing w:after="0" w:line="240" w:lineRule="auto"/>
      </w:pPr>
      <w:r>
        <w:t xml:space="preserve">Set the </w:t>
      </w:r>
      <w:r w:rsidR="007E7C23">
        <w:t xml:space="preserve">number of </w:t>
      </w:r>
      <w:r w:rsidR="00F24DDF">
        <w:t>sample points for</w:t>
      </w:r>
      <w:r>
        <w:t xml:space="preserve"> data </w:t>
      </w:r>
      <w:r w:rsidR="00F24DDF">
        <w:t xml:space="preserve">capture </w:t>
      </w:r>
      <w:r>
        <w:t>by adjusting the ‘Depth’ field.</w:t>
      </w:r>
    </w:p>
    <w:p w:rsidR="000D7A38" w:rsidRDefault="000D7A38" w:rsidP="000D7A38">
      <w:pPr>
        <w:pStyle w:val="ListParagraph"/>
        <w:numPr>
          <w:ilvl w:val="0"/>
          <w:numId w:val="11"/>
        </w:numPr>
        <w:spacing w:after="0" w:line="240" w:lineRule="auto"/>
      </w:pPr>
      <w:r>
        <w:t xml:space="preserve">Press ‘Capture’ button.  </w:t>
      </w:r>
    </w:p>
    <w:p w:rsidR="00083CB0" w:rsidRDefault="00083CB0" w:rsidP="000D7A38">
      <w:pPr>
        <w:pStyle w:val="ListParagraph"/>
        <w:numPr>
          <w:ilvl w:val="0"/>
          <w:numId w:val="11"/>
        </w:numPr>
        <w:spacing w:after="0" w:line="240" w:lineRule="auto"/>
      </w:pPr>
      <w:r>
        <w:t xml:space="preserve">Refer to the Appendix for ML605 Continuous Capture mode or Pin-triggered capture mode. </w:t>
      </w:r>
    </w:p>
    <w:p w:rsidR="00083CB0" w:rsidRDefault="00083CB0" w:rsidP="000D7A38">
      <w:pPr>
        <w:pStyle w:val="ListParagraph"/>
        <w:numPr>
          <w:ilvl w:val="0"/>
          <w:numId w:val="11"/>
        </w:numPr>
        <w:spacing w:after="0" w:line="240" w:lineRule="auto"/>
      </w:pPr>
      <w:r>
        <w:t xml:space="preserve">As mentioned in the ‘Overview’ section, </w:t>
      </w:r>
      <w:r w:rsidR="007C6F01">
        <w:t>GHzADC.exe software</w:t>
      </w:r>
      <w:r>
        <w:t xml:space="preserve"> cannot perform any post-processing of the captured data. </w:t>
      </w:r>
      <w:r w:rsidR="00C16C15">
        <w:t>All the post-processing can be done using MATLAB or other equivalent software.</w:t>
      </w:r>
    </w:p>
    <w:p w:rsidR="00794E7E" w:rsidRDefault="00794E7E" w:rsidP="00794E7E">
      <w:pPr>
        <w:spacing w:after="0" w:line="240" w:lineRule="auto"/>
      </w:pPr>
    </w:p>
    <w:p w:rsidR="00794E7E" w:rsidRDefault="00794E7E" w:rsidP="00794E7E">
      <w:pPr>
        <w:spacing w:after="0" w:line="240" w:lineRule="auto"/>
      </w:pPr>
    </w:p>
    <w:p w:rsidR="00794E7E" w:rsidRDefault="00794E7E" w:rsidP="00794E7E">
      <w:pPr>
        <w:spacing w:after="0" w:line="240" w:lineRule="auto"/>
      </w:pPr>
    </w:p>
    <w:p w:rsidR="00794E7E" w:rsidRPr="00C8637C" w:rsidRDefault="00794E7E" w:rsidP="00794E7E">
      <w:pPr>
        <w:spacing w:after="0" w:line="240" w:lineRule="auto"/>
      </w:pPr>
    </w:p>
    <w:p w:rsidR="004B4B6C" w:rsidRDefault="004B4B6C" w:rsidP="00201575">
      <w:pPr>
        <w:pStyle w:val="Heading1"/>
      </w:pPr>
      <w:bookmarkStart w:id="40" w:name="_Toc348105813"/>
      <w:bookmarkStart w:id="41" w:name="_Toc348437769"/>
      <w:r>
        <w:lastRenderedPageBreak/>
        <w:t>Features of ‘GHzADC’ software</w:t>
      </w:r>
      <w:bookmarkEnd w:id="40"/>
      <w:bookmarkEnd w:id="41"/>
    </w:p>
    <w:p w:rsidR="006339B0" w:rsidRPr="006339B0" w:rsidRDefault="00CA0362" w:rsidP="00201575">
      <w:pPr>
        <w:pStyle w:val="Heading2"/>
      </w:pPr>
      <w:bookmarkStart w:id="42" w:name="_Toc348105814"/>
      <w:bookmarkStart w:id="43" w:name="_Toc348437770"/>
      <w:r>
        <w:t>ML-605 Tab</w:t>
      </w:r>
      <w:bookmarkEnd w:id="42"/>
      <w:bookmarkEnd w:id="43"/>
    </w:p>
    <w:p w:rsidR="001C79E1" w:rsidRDefault="00352887" w:rsidP="001C79E1">
      <w:pPr>
        <w:pStyle w:val="Caption"/>
        <w:spacing w:after="0"/>
      </w:pPr>
      <w:r>
        <w:object w:dxaOrig="10005" w:dyaOrig="29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8.4pt;height:121.85pt" o:ole="">
            <v:imagedata r:id="rId29" o:title=""/>
          </v:shape>
          <o:OLEObject Type="Embed" ProgID="PBrush" ShapeID="_x0000_i1025" DrawAspect="Content" ObjectID="_1423035851" r:id="rId30"/>
        </w:object>
      </w:r>
    </w:p>
    <w:p w:rsidR="00952CEB" w:rsidRDefault="00952CEB" w:rsidP="001C79E1">
      <w:pPr>
        <w:pStyle w:val="Caption"/>
        <w:spacing w:after="0"/>
        <w:rPr>
          <w:b w:val="0"/>
          <w:color w:val="auto"/>
        </w:rPr>
      </w:pPr>
      <w:r>
        <w:t xml:space="preserve">Figure </w:t>
      </w:r>
      <w:fldSimple w:instr=" SEQ Figure \* ARABIC ">
        <w:r w:rsidR="00BA020E">
          <w:rPr>
            <w:noProof/>
          </w:rPr>
          <w:t>17</w:t>
        </w:r>
      </w:fldSimple>
      <w:r>
        <w:t xml:space="preserve"> </w:t>
      </w:r>
      <w:r>
        <w:rPr>
          <w:b w:val="0"/>
          <w:color w:val="auto"/>
        </w:rPr>
        <w:t>ML-605 Tab window</w:t>
      </w:r>
    </w:p>
    <w:p w:rsidR="001C79E1" w:rsidRPr="001C79E1" w:rsidRDefault="001C79E1" w:rsidP="001C79E1">
      <w:pPr>
        <w:spacing w:after="0" w:line="240" w:lineRule="auto"/>
      </w:pPr>
    </w:p>
    <w:p w:rsidR="002950AE" w:rsidRDefault="006339B0" w:rsidP="002950AE">
      <w:r w:rsidRPr="00FE787F">
        <w:rPr>
          <w:b/>
        </w:rPr>
        <w:t>Register Dropdown</w:t>
      </w:r>
      <w:r w:rsidRPr="00FE787F">
        <w:t>:</w:t>
      </w:r>
      <w:r>
        <w:t xml:space="preserve"> </w:t>
      </w:r>
      <w:r w:rsidR="00716F64">
        <w:t>User can c</w:t>
      </w:r>
      <w:r>
        <w:t xml:space="preserve">hoose </w:t>
      </w:r>
      <w:r w:rsidR="00C12206">
        <w:t xml:space="preserve">and read </w:t>
      </w:r>
      <w:r>
        <w:t>one of the sixteen ADC re</w:t>
      </w:r>
      <w:r w:rsidR="00C12206">
        <w:t>gisters or three FPGA registers</w:t>
      </w:r>
      <w:r>
        <w:t xml:space="preserve">. Push the </w:t>
      </w:r>
      <w:r w:rsidR="00B675CE">
        <w:t>‘</w:t>
      </w:r>
      <w:r>
        <w:t>Read</w:t>
      </w:r>
      <w:r w:rsidR="00B675CE">
        <w:t>’ button to display the value</w:t>
      </w:r>
      <w:r>
        <w:t xml:space="preserve"> in the </w:t>
      </w:r>
      <w:r w:rsidR="00B675CE">
        <w:t>‘</w:t>
      </w:r>
      <w:r>
        <w:t>Data</w:t>
      </w:r>
      <w:r w:rsidR="00B675CE">
        <w:t>’</w:t>
      </w:r>
      <w:r>
        <w:t xml:space="preserve"> field</w:t>
      </w:r>
      <w:r w:rsidR="0099485B">
        <w:t xml:space="preserve"> below the register dropdown</w:t>
      </w:r>
      <w:r>
        <w:t xml:space="preserve">. </w:t>
      </w:r>
    </w:p>
    <w:p w:rsidR="006339B0" w:rsidRDefault="006339B0" w:rsidP="002950AE">
      <w:r w:rsidRPr="00FE787F">
        <w:rPr>
          <w:b/>
        </w:rPr>
        <w:t>Clock Relay panel:</w:t>
      </w:r>
      <w:r>
        <w:t xml:space="preserve"> ‘External’ chooses the external clock connected to the Gigasample reference board</w:t>
      </w:r>
      <w:r w:rsidR="00B1679C">
        <w:t xml:space="preserve"> as clock input for the ADC</w:t>
      </w:r>
      <w:r>
        <w:t xml:space="preserve">. ‘PLL’ chooses the on-board </w:t>
      </w:r>
      <w:r w:rsidR="009928A1">
        <w:t>PLL</w:t>
      </w:r>
      <w:r>
        <w:t xml:space="preserve"> as clock</w:t>
      </w:r>
      <w:r w:rsidR="00B1679C">
        <w:t xml:space="preserve"> input to the ADC</w:t>
      </w:r>
      <w:r>
        <w:t>.</w:t>
      </w:r>
    </w:p>
    <w:p w:rsidR="006339B0" w:rsidRDefault="006339B0" w:rsidP="006339B0">
      <w:r w:rsidRPr="00FE787F">
        <w:rPr>
          <w:b/>
        </w:rPr>
        <w:t>ML-605 Control Enable:</w:t>
      </w:r>
      <w:r>
        <w:rPr>
          <w:b/>
        </w:rPr>
        <w:t xml:space="preserve"> </w:t>
      </w:r>
      <w:r w:rsidR="00F242DB">
        <w:t>Selects</w:t>
      </w:r>
      <w:r w:rsidR="00A62404">
        <w:t xml:space="preserve"> ML-605 as the h</w:t>
      </w:r>
      <w:r>
        <w:t xml:space="preserve">ardware for data capture. Uncheck </w:t>
      </w:r>
      <w:r w:rsidR="00A62404">
        <w:t xml:space="preserve">the ‘ML-605 Control Enable’ </w:t>
      </w:r>
      <w:r>
        <w:t xml:space="preserve">to </w:t>
      </w:r>
      <w:r w:rsidR="008E63E4">
        <w:t>select</w:t>
      </w:r>
      <w:r w:rsidR="00BB680A">
        <w:t xml:space="preserve"> </w:t>
      </w:r>
      <w:r w:rsidR="00A62404">
        <w:t>Gigasample reference board</w:t>
      </w:r>
      <w:r w:rsidR="008E63E4">
        <w:t xml:space="preserve"> as the hardware for data capture</w:t>
      </w:r>
      <w:r w:rsidR="00A62404">
        <w:t>.</w:t>
      </w:r>
    </w:p>
    <w:p w:rsidR="006339B0" w:rsidRDefault="006339B0" w:rsidP="006339B0">
      <w:r w:rsidRPr="00FE787F">
        <w:rPr>
          <w:b/>
        </w:rPr>
        <w:t>Network Address panel:</w:t>
      </w:r>
      <w:r>
        <w:rPr>
          <w:b/>
        </w:rPr>
        <w:t xml:space="preserve"> </w:t>
      </w:r>
      <w:r w:rsidR="00BB680A">
        <w:t>User</w:t>
      </w:r>
      <w:r>
        <w:t xml:space="preserve"> write</w:t>
      </w:r>
      <w:r w:rsidR="00BB680A">
        <w:t>s</w:t>
      </w:r>
      <w:r>
        <w:t xml:space="preserve"> a fixed IP and MAC address to the ML-605 memory </w:t>
      </w:r>
      <w:r w:rsidR="0091705D">
        <w:t>required to use</w:t>
      </w:r>
      <w:r w:rsidR="009A3FAE">
        <w:t xml:space="preserve"> the ML-605 evaluation platform in</w:t>
      </w:r>
      <w:r>
        <w:t xml:space="preserve"> network connection</w:t>
      </w:r>
      <w:r w:rsidR="009A3FAE">
        <w:t xml:space="preserve"> mode</w:t>
      </w:r>
      <w:r>
        <w:t>.</w:t>
      </w:r>
    </w:p>
    <w:p w:rsidR="006339B0" w:rsidRPr="00743716" w:rsidRDefault="00F31D29" w:rsidP="006339B0">
      <w:r w:rsidRPr="00E10A41">
        <w:rPr>
          <w:b/>
        </w:rPr>
        <w:t>Send Config button:</w:t>
      </w:r>
      <w:r w:rsidR="00743716">
        <w:rPr>
          <w:b/>
        </w:rPr>
        <w:t xml:space="preserve"> </w:t>
      </w:r>
      <w:r w:rsidR="000F5AD3">
        <w:t>Enables user</w:t>
      </w:r>
      <w:r w:rsidR="00743716">
        <w:t xml:space="preserve"> to se</w:t>
      </w:r>
      <w:r w:rsidR="007B5DB1">
        <w:t>nd the entire ADC register values</w:t>
      </w:r>
      <w:r w:rsidR="00743716">
        <w:t xml:space="preserve"> </w:t>
      </w:r>
      <w:r w:rsidR="00C11AC5">
        <w:t xml:space="preserve">(ADC Reg 0-15) </w:t>
      </w:r>
      <w:r w:rsidR="00743716">
        <w:t xml:space="preserve">configuration to the ADC at once.  </w:t>
      </w:r>
    </w:p>
    <w:p w:rsidR="00201575" w:rsidRDefault="00006A8E" w:rsidP="006339B0">
      <w:r w:rsidRPr="00E10A41">
        <w:rPr>
          <w:b/>
        </w:rPr>
        <w:t>Receive Config button:</w:t>
      </w:r>
      <w:r>
        <w:t xml:space="preserve"> Populates all the </w:t>
      </w:r>
      <w:r w:rsidR="00984ECF">
        <w:t xml:space="preserve">sixteen </w:t>
      </w:r>
      <w:r>
        <w:t xml:space="preserve">ADC registers </w:t>
      </w:r>
      <w:r w:rsidR="00984ECF">
        <w:t xml:space="preserve">(ADC Reg 0-15) </w:t>
      </w:r>
      <w:r>
        <w:t>on the ‘GHzADC</w:t>
      </w:r>
      <w:r w:rsidR="00AC7787">
        <w:t>.exe</w:t>
      </w:r>
      <w:r>
        <w:t xml:space="preserve">’ software with </w:t>
      </w:r>
      <w:r w:rsidR="006475AC">
        <w:t xml:space="preserve">current </w:t>
      </w:r>
      <w:r>
        <w:t xml:space="preserve">register values </w:t>
      </w:r>
      <w:r w:rsidR="00AC7787">
        <w:t>in</w:t>
      </w:r>
      <w:r>
        <w:t xml:space="preserve"> the ADC.</w:t>
      </w:r>
    </w:p>
    <w:p w:rsidR="00201575" w:rsidRDefault="00201575" w:rsidP="00201575">
      <w:pPr>
        <w:pStyle w:val="Heading2"/>
      </w:pPr>
      <w:bookmarkStart w:id="44" w:name="_Toc348105830"/>
      <w:bookmarkStart w:id="45" w:name="_Toc348437771"/>
      <w:r>
        <w:t>Attenuator Tab</w:t>
      </w:r>
      <w:bookmarkEnd w:id="44"/>
      <w:bookmarkEnd w:id="45"/>
    </w:p>
    <w:p w:rsidR="00201575" w:rsidRPr="00AD74CD" w:rsidRDefault="00201575" w:rsidP="00201575">
      <w:pPr>
        <w:spacing w:after="0" w:line="240" w:lineRule="auto"/>
      </w:pPr>
    </w:p>
    <w:p w:rsidR="00201575" w:rsidRDefault="00201575" w:rsidP="00201575">
      <w:pPr>
        <w:spacing w:after="0"/>
        <w:jc w:val="center"/>
      </w:pPr>
      <w:r>
        <w:object w:dxaOrig="7485" w:dyaOrig="2730">
          <v:shape id="_x0000_i1026" type="#_x0000_t75" style="width:260.3pt;height:105.9pt" o:ole="">
            <v:imagedata r:id="rId31" o:title=""/>
          </v:shape>
          <o:OLEObject Type="Embed" ProgID="PBrush" ShapeID="_x0000_i1026" DrawAspect="Content" ObjectID="_1423035852" r:id="rId32"/>
        </w:object>
      </w:r>
    </w:p>
    <w:p w:rsidR="00201575" w:rsidRPr="00274F93" w:rsidRDefault="00274F93" w:rsidP="00274F93">
      <w:pPr>
        <w:pStyle w:val="Caption"/>
        <w:rPr>
          <w:b w:val="0"/>
          <w:color w:val="auto"/>
        </w:rPr>
      </w:pPr>
      <w:r>
        <w:t xml:space="preserve">Figure </w:t>
      </w:r>
      <w:fldSimple w:instr=" SEQ Figure \* ARABIC ">
        <w:r w:rsidR="00BA020E">
          <w:rPr>
            <w:noProof/>
          </w:rPr>
          <w:t>18</w:t>
        </w:r>
      </w:fldSimple>
      <w:r w:rsidR="00201575">
        <w:t xml:space="preserve"> </w:t>
      </w:r>
      <w:r w:rsidR="00201575" w:rsidRPr="000B4158">
        <w:rPr>
          <w:b w:val="0"/>
          <w:color w:val="auto"/>
        </w:rPr>
        <w:t>Attenuator Tab</w:t>
      </w:r>
      <w:r w:rsidR="00201575">
        <w:rPr>
          <w:b w:val="0"/>
          <w:color w:val="auto"/>
        </w:rPr>
        <w:t xml:space="preserve"> window</w:t>
      </w:r>
    </w:p>
    <w:p w:rsidR="00201575" w:rsidRDefault="00201575" w:rsidP="006339B0">
      <w:r w:rsidRPr="00BE3F8A">
        <w:rPr>
          <w:b/>
        </w:rPr>
        <w:t>Attenuation bar:</w:t>
      </w:r>
      <w:r>
        <w:rPr>
          <w:b/>
        </w:rPr>
        <w:t xml:space="preserve"> </w:t>
      </w:r>
      <w:r w:rsidR="00BE3F8A">
        <w:t>This feature is not currently supported in the ‘GH</w:t>
      </w:r>
      <w:r w:rsidR="00CC55C2">
        <w:t>zADC_</w:t>
      </w:r>
      <w:r w:rsidR="00BE3F8A">
        <w:t>exe’ software.</w:t>
      </w:r>
      <w:r>
        <w:t xml:space="preserve"> </w:t>
      </w:r>
    </w:p>
    <w:p w:rsidR="006339B0" w:rsidRDefault="001E4A35" w:rsidP="00201575">
      <w:pPr>
        <w:pStyle w:val="Heading2"/>
      </w:pPr>
      <w:bookmarkStart w:id="46" w:name="_Toc348105815"/>
      <w:bookmarkStart w:id="47" w:name="_Toc348437772"/>
      <w:r>
        <w:lastRenderedPageBreak/>
        <w:t>Capture Tab</w:t>
      </w:r>
      <w:bookmarkEnd w:id="46"/>
      <w:bookmarkEnd w:id="47"/>
    </w:p>
    <w:p w:rsidR="00682336" w:rsidRDefault="00921BC7" w:rsidP="00A550D9">
      <w:pPr>
        <w:spacing w:after="0"/>
        <w:jc w:val="center"/>
      </w:pPr>
      <w:r>
        <w:object w:dxaOrig="7440" w:dyaOrig="2610">
          <v:shape id="_x0000_i1027" type="#_x0000_t75" style="width:258.25pt;height:105.9pt" o:ole="">
            <v:imagedata r:id="rId33" o:title=""/>
          </v:shape>
          <o:OLEObject Type="Embed" ProgID="PBrush" ShapeID="_x0000_i1027" DrawAspect="Content" ObjectID="_1423035853" r:id="rId34"/>
        </w:object>
      </w:r>
    </w:p>
    <w:p w:rsidR="00D8085D" w:rsidRDefault="00D8085D" w:rsidP="00A550D9">
      <w:pPr>
        <w:pStyle w:val="Caption"/>
        <w:spacing w:after="0"/>
        <w:rPr>
          <w:b w:val="0"/>
          <w:color w:val="auto"/>
        </w:rPr>
      </w:pPr>
      <w:r>
        <w:t xml:space="preserve">Figure </w:t>
      </w:r>
      <w:r w:rsidR="00511FAF">
        <w:fldChar w:fldCharType="begin"/>
      </w:r>
      <w:r>
        <w:instrText xml:space="preserve"> SEQ Figure \* ARABIC </w:instrText>
      </w:r>
      <w:r w:rsidR="00511FAF">
        <w:fldChar w:fldCharType="separate"/>
      </w:r>
      <w:r w:rsidR="00BA020E">
        <w:rPr>
          <w:noProof/>
        </w:rPr>
        <w:t>19</w:t>
      </w:r>
      <w:r w:rsidR="00511FAF">
        <w:fldChar w:fldCharType="end"/>
      </w:r>
      <w:r>
        <w:t xml:space="preserve"> </w:t>
      </w:r>
      <w:r>
        <w:rPr>
          <w:b w:val="0"/>
          <w:color w:val="auto"/>
        </w:rPr>
        <w:t>Capture Tab window</w:t>
      </w:r>
    </w:p>
    <w:p w:rsidR="00A550D9" w:rsidRPr="00A550D9" w:rsidRDefault="00A550D9" w:rsidP="00A550D9">
      <w:pPr>
        <w:spacing w:after="0" w:line="240" w:lineRule="auto"/>
      </w:pPr>
    </w:p>
    <w:p w:rsidR="00682336" w:rsidRDefault="00682336" w:rsidP="00A550D9">
      <w:pPr>
        <w:spacing w:after="0" w:line="240" w:lineRule="auto"/>
      </w:pPr>
      <w:r w:rsidRPr="00E10A41">
        <w:rPr>
          <w:b/>
        </w:rPr>
        <w:t>Name field:</w:t>
      </w:r>
      <w:r w:rsidRPr="00CE7809">
        <w:t xml:space="preserve"> Set a name to the file you want your</w:t>
      </w:r>
      <w:r>
        <w:t xml:space="preserve"> captured data to be stored </w:t>
      </w:r>
      <w:r w:rsidR="000C4DD6">
        <w:t>as</w:t>
      </w:r>
      <w:r>
        <w:t>.</w:t>
      </w:r>
    </w:p>
    <w:p w:rsidR="00A550D9" w:rsidRPr="00CE7809" w:rsidRDefault="00A550D9" w:rsidP="00A550D9">
      <w:pPr>
        <w:spacing w:after="0" w:line="240" w:lineRule="auto"/>
      </w:pPr>
    </w:p>
    <w:p w:rsidR="00682336" w:rsidRPr="00CE7809" w:rsidRDefault="00682336" w:rsidP="00682336">
      <w:r w:rsidRPr="00E10A41">
        <w:rPr>
          <w:b/>
        </w:rPr>
        <w:t>Directory field:</w:t>
      </w:r>
      <w:r w:rsidRPr="00CE7809">
        <w:t xml:space="preserve"> Set a directory location you want your file to be saved </w:t>
      </w:r>
      <w:r w:rsidR="003C391E">
        <w:t xml:space="preserve">in </w:t>
      </w:r>
      <w:r w:rsidRPr="00CE7809">
        <w:t xml:space="preserve">using </w:t>
      </w:r>
      <w:r w:rsidR="008B66B2">
        <w:t>‘</w:t>
      </w:r>
      <w:r w:rsidRPr="00CE7809">
        <w:t>Change</w:t>
      </w:r>
      <w:r w:rsidR="008B66B2">
        <w:t>’</w:t>
      </w:r>
      <w:r w:rsidRPr="00CE7809">
        <w:t xml:space="preserve"> button.</w:t>
      </w:r>
    </w:p>
    <w:p w:rsidR="00682336" w:rsidRPr="00E10A41" w:rsidRDefault="00682336" w:rsidP="00682336">
      <w:r w:rsidRPr="00E10A41">
        <w:rPr>
          <w:b/>
        </w:rPr>
        <w:t>Depth Dropdown:</w:t>
      </w:r>
      <w:r w:rsidRPr="00E10A41">
        <w:t xml:space="preserve"> </w:t>
      </w:r>
      <w:r w:rsidR="005C1CB2" w:rsidRPr="00E10A41">
        <w:t xml:space="preserve">User can </w:t>
      </w:r>
      <w:r w:rsidR="003631CC" w:rsidRPr="00E10A41">
        <w:t>select</w:t>
      </w:r>
      <w:r w:rsidRPr="00E10A41">
        <w:t xml:space="preserve"> </w:t>
      </w:r>
      <w:r w:rsidR="005C1CB2" w:rsidRPr="00E10A41">
        <w:t xml:space="preserve">the </w:t>
      </w:r>
      <w:r w:rsidR="00E24E1E">
        <w:t>no. of sample points for data capture</w:t>
      </w:r>
      <w:r w:rsidR="005C1CB2" w:rsidRPr="00E10A41">
        <w:t xml:space="preserve"> </w:t>
      </w:r>
      <w:r w:rsidR="008424E2" w:rsidRPr="00E10A41">
        <w:t xml:space="preserve">ranging </w:t>
      </w:r>
      <w:r w:rsidR="00CC454E" w:rsidRPr="00E10A41">
        <w:t>from 20K to 320MSamples.</w:t>
      </w:r>
    </w:p>
    <w:p w:rsidR="00682336" w:rsidRPr="00E10A41" w:rsidRDefault="00682336" w:rsidP="00682336">
      <w:r w:rsidRPr="00E10A41">
        <w:rPr>
          <w:b/>
        </w:rPr>
        <w:t>Data Format panel:</w:t>
      </w:r>
      <w:r w:rsidRPr="00E10A41">
        <w:t xml:space="preserve"> Chooses th</w:t>
      </w:r>
      <w:r w:rsidR="00C31F3D" w:rsidRPr="00E10A41">
        <w:t>e data format for data capture</w:t>
      </w:r>
      <w:r w:rsidR="00333E3C" w:rsidRPr="00E10A41">
        <w:t xml:space="preserve"> as either offset binary or 2’s complement</w:t>
      </w:r>
      <w:r w:rsidR="00C31F3D" w:rsidRPr="00E10A41">
        <w:t>.</w:t>
      </w:r>
    </w:p>
    <w:p w:rsidR="00682336" w:rsidRPr="00E10A41" w:rsidRDefault="00682336" w:rsidP="00682336">
      <w:r w:rsidRPr="00E10A41">
        <w:rPr>
          <w:b/>
        </w:rPr>
        <w:t>File Format panel:</w:t>
      </w:r>
      <w:r w:rsidRPr="00E10A41">
        <w:t xml:space="preserve"> Data will be stored as either binary or ASCII </w:t>
      </w:r>
      <w:r w:rsidR="00867D49" w:rsidRPr="00E10A41">
        <w:t xml:space="preserve">format </w:t>
      </w:r>
      <w:r w:rsidRPr="00E10A41">
        <w:t xml:space="preserve">in the file based on your selection. </w:t>
      </w:r>
    </w:p>
    <w:p w:rsidR="00682336" w:rsidRPr="00E10A41" w:rsidRDefault="00682336" w:rsidP="00682336">
      <w:r w:rsidRPr="00E10A41">
        <w:rPr>
          <w:b/>
        </w:rPr>
        <w:t>Capture button:</w:t>
      </w:r>
      <w:r w:rsidRPr="00E10A41">
        <w:t xml:space="preserve"> </w:t>
      </w:r>
      <w:r w:rsidR="0035746E">
        <w:t>Triggers the ML605 board to capture the data and store</w:t>
      </w:r>
      <w:r w:rsidR="005E33FD" w:rsidRPr="00E10A41">
        <w:t xml:space="preserve"> </w:t>
      </w:r>
      <w:r w:rsidRPr="00E10A41">
        <w:t xml:space="preserve">in a file based </w:t>
      </w:r>
      <w:r w:rsidR="00575E97" w:rsidRPr="00E10A41">
        <w:t>upon the selections in the Capture panel</w:t>
      </w:r>
      <w:r w:rsidRPr="00E10A41">
        <w:t xml:space="preserve">. </w:t>
      </w:r>
    </w:p>
    <w:p w:rsidR="007A6AED" w:rsidRPr="00E10A41" w:rsidRDefault="00D22549" w:rsidP="00682336">
      <w:r w:rsidRPr="00E10A41">
        <w:rPr>
          <w:b/>
        </w:rPr>
        <w:t xml:space="preserve">Enable Continuous Mode: </w:t>
      </w:r>
      <w:r w:rsidR="007A6AED" w:rsidRPr="00E10A41">
        <w:t>Selecting</w:t>
      </w:r>
      <w:r w:rsidR="00F864AA" w:rsidRPr="00E10A41">
        <w:t xml:space="preserve"> the Enable Continuous Mode box </w:t>
      </w:r>
      <w:r w:rsidR="008D173C" w:rsidRPr="00E10A41">
        <w:t xml:space="preserve">enables </w:t>
      </w:r>
      <w:r w:rsidR="00C01E20" w:rsidRPr="00E10A41">
        <w:t xml:space="preserve">user to </w:t>
      </w:r>
      <w:r w:rsidR="008D173C" w:rsidRPr="00E10A41">
        <w:t>continuous</w:t>
      </w:r>
      <w:r w:rsidR="00C01E20" w:rsidRPr="00E10A41">
        <w:t>ly</w:t>
      </w:r>
      <w:r w:rsidR="006B7C93" w:rsidRPr="00E10A41">
        <w:t xml:space="preserve"> capture </w:t>
      </w:r>
      <w:r w:rsidR="00C01E20" w:rsidRPr="00E10A41">
        <w:t>data</w:t>
      </w:r>
      <w:r w:rsidR="00F864AA" w:rsidRPr="00E10A41">
        <w:t xml:space="preserve"> and plot FFT to evaluate ADC performance using MATLAB or other data plotting software.</w:t>
      </w:r>
      <w:r w:rsidR="00E20850">
        <w:t xml:space="preserve"> See the Appendix: ML605 Continuous Capture mode.</w:t>
      </w:r>
    </w:p>
    <w:p w:rsidR="00274F93" w:rsidRPr="00EF6B73" w:rsidRDefault="007A6AED" w:rsidP="00EF6B73">
      <w:r w:rsidRPr="00E10A41">
        <w:rPr>
          <w:b/>
        </w:rPr>
        <w:t xml:space="preserve">Enable Pin-Trigger Mode: </w:t>
      </w:r>
      <w:r w:rsidRPr="00E10A41">
        <w:t xml:space="preserve">Selecting the Enable Pin-Trigger box allows user to </w:t>
      </w:r>
      <w:r w:rsidR="00FA6A4D" w:rsidRPr="00E10A41">
        <w:t xml:space="preserve">do single data </w:t>
      </w:r>
      <w:r w:rsidRPr="00E10A41">
        <w:t xml:space="preserve">capture whenever </w:t>
      </w:r>
      <w:r w:rsidR="00C913C1" w:rsidRPr="00E10A41">
        <w:t xml:space="preserve">header </w:t>
      </w:r>
      <w:r w:rsidR="00FD778C" w:rsidRPr="00E10A41">
        <w:t>p</w:t>
      </w:r>
      <w:r w:rsidRPr="00E10A41">
        <w:t xml:space="preserve">in </w:t>
      </w:r>
      <w:r w:rsidR="00C913C1" w:rsidRPr="00E10A41">
        <w:t>J51</w:t>
      </w:r>
      <w:r w:rsidRPr="00E10A41">
        <w:t xml:space="preserve"> is pulled low</w:t>
      </w:r>
      <w:r w:rsidR="007B0DE8">
        <w:t xml:space="preserve"> (active low)</w:t>
      </w:r>
      <w:r w:rsidRPr="00E10A41">
        <w:t>.</w:t>
      </w:r>
      <w:r w:rsidR="007C6F68" w:rsidRPr="00E10A41">
        <w:t xml:space="preserve"> </w:t>
      </w:r>
      <w:r w:rsidR="007B0DE8">
        <w:t xml:space="preserve">The J51 header pin is connected to net </w:t>
      </w:r>
      <w:r w:rsidR="005E654E">
        <w:t xml:space="preserve">name </w:t>
      </w:r>
      <w:r w:rsidR="007B0DE8">
        <w:t xml:space="preserve">‘sfp_los’ which is connected to ball pin ‘V23’ of the Virtex-6 FPGA. For pin-trigger mode to be </w:t>
      </w:r>
      <w:r w:rsidR="007F14FB">
        <w:t>operational</w:t>
      </w:r>
      <w:r w:rsidR="007B0DE8">
        <w:t xml:space="preserve"> the ‘Enable Pin-Trigger’ box must be checked </w:t>
      </w:r>
      <w:r w:rsidR="00BB29AA">
        <w:t>first and then pin header J51 should be triggered</w:t>
      </w:r>
      <w:r w:rsidR="007B0DE8">
        <w:t xml:space="preserve">. </w:t>
      </w:r>
      <w:r w:rsidR="00027E53">
        <w:t xml:space="preserve">Location of J51 header pin is shown in </w:t>
      </w:r>
      <w:r w:rsidR="00511FAF">
        <w:fldChar w:fldCharType="begin"/>
      </w:r>
      <w:r w:rsidR="009828D3">
        <w:instrText xml:space="preserve"> REF _Ref341897536 \h </w:instrText>
      </w:r>
      <w:r w:rsidR="00511FAF">
        <w:fldChar w:fldCharType="separate"/>
      </w:r>
      <w:r w:rsidR="009828D3" w:rsidRPr="009A1331">
        <w:t xml:space="preserve">Figure </w:t>
      </w:r>
      <w:r w:rsidR="009828D3">
        <w:rPr>
          <w:noProof/>
        </w:rPr>
        <w:t>33</w:t>
      </w:r>
      <w:r w:rsidR="00511FAF">
        <w:fldChar w:fldCharType="end"/>
      </w:r>
      <w:r w:rsidR="00A27089">
        <w:t>.</w:t>
      </w:r>
    </w:p>
    <w:p w:rsidR="007A6AED" w:rsidRPr="00E10A41" w:rsidRDefault="007A6AED" w:rsidP="00682336">
      <w:r w:rsidRPr="00E10A41">
        <w:rPr>
          <w:b/>
        </w:rPr>
        <w:t xml:space="preserve">Enable DES Mode: </w:t>
      </w:r>
      <w:r w:rsidRPr="00E10A41">
        <w:t>Selecting the Enable DES mode allows user to capture data at twice the sample rate</w:t>
      </w:r>
      <w:r w:rsidR="00E87484" w:rsidRPr="00E10A41">
        <w:t xml:space="preserve"> by enabling dual edge sampling mode</w:t>
      </w:r>
      <w:r w:rsidRPr="00E10A41">
        <w:t>.</w:t>
      </w:r>
    </w:p>
    <w:p w:rsidR="006339B0" w:rsidRDefault="002F1974" w:rsidP="00201575">
      <w:pPr>
        <w:pStyle w:val="Heading2"/>
      </w:pPr>
      <w:bookmarkStart w:id="48" w:name="_Toc348105816"/>
      <w:bookmarkStart w:id="49" w:name="_Toc348437773"/>
      <w:r>
        <w:t xml:space="preserve">File </w:t>
      </w:r>
      <w:r w:rsidR="00B91A77">
        <w:t>p</w:t>
      </w:r>
      <w:r>
        <w:t>ull</w:t>
      </w:r>
      <w:r w:rsidR="00B91A77">
        <w:t>-</w:t>
      </w:r>
      <w:r>
        <w:t>down</w:t>
      </w:r>
      <w:r w:rsidR="00F56FDF">
        <w:t xml:space="preserve"> menu</w:t>
      </w:r>
      <w:bookmarkEnd w:id="48"/>
      <w:bookmarkEnd w:id="49"/>
    </w:p>
    <w:p w:rsidR="002F1974" w:rsidRDefault="002F1974" w:rsidP="008941EB">
      <w:pPr>
        <w:spacing w:after="0"/>
        <w:jc w:val="center"/>
      </w:pPr>
      <w:r>
        <w:rPr>
          <w:noProof/>
        </w:rPr>
        <w:drawing>
          <wp:inline distT="0" distB="0" distL="0" distR="0">
            <wp:extent cx="2814711" cy="1066800"/>
            <wp:effectExtent l="19050" t="0" r="4689" b="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a:stretch>
                      <a:fillRect/>
                    </a:stretch>
                  </pic:blipFill>
                  <pic:spPr bwMode="auto">
                    <a:xfrm>
                      <a:off x="0" y="0"/>
                      <a:ext cx="2814711" cy="1066800"/>
                    </a:xfrm>
                    <a:prstGeom prst="rect">
                      <a:avLst/>
                    </a:prstGeom>
                    <a:noFill/>
                    <a:ln w="9525">
                      <a:noFill/>
                      <a:miter lim="800000"/>
                      <a:headEnd/>
                      <a:tailEnd/>
                    </a:ln>
                  </pic:spPr>
                </pic:pic>
              </a:graphicData>
            </a:graphic>
          </wp:inline>
        </w:drawing>
      </w:r>
    </w:p>
    <w:p w:rsidR="008941EB" w:rsidRPr="00BC4262" w:rsidRDefault="00EF6B73" w:rsidP="00EF6B73">
      <w:pPr>
        <w:pStyle w:val="Caption"/>
        <w:rPr>
          <w:b w:val="0"/>
          <w:color w:val="auto"/>
        </w:rPr>
      </w:pPr>
      <w:r>
        <w:t xml:space="preserve">Figure </w:t>
      </w:r>
      <w:fldSimple w:instr=" SEQ Figure \* ARABIC ">
        <w:r w:rsidR="00BA020E">
          <w:rPr>
            <w:noProof/>
          </w:rPr>
          <w:t>20</w:t>
        </w:r>
      </w:fldSimple>
      <w:r w:rsidR="00C07403">
        <w:t xml:space="preserve"> </w:t>
      </w:r>
      <w:r w:rsidR="00C07403">
        <w:rPr>
          <w:b w:val="0"/>
          <w:color w:val="auto"/>
        </w:rPr>
        <w:t>File pull-down menu</w:t>
      </w:r>
    </w:p>
    <w:p w:rsidR="002F1974" w:rsidRPr="00E10A41" w:rsidRDefault="002F1974" w:rsidP="008941EB">
      <w:pPr>
        <w:spacing w:after="0" w:line="240" w:lineRule="auto"/>
      </w:pPr>
      <w:r w:rsidRPr="00E10A41">
        <w:rPr>
          <w:b/>
        </w:rPr>
        <w:t xml:space="preserve">Load Config File option: </w:t>
      </w:r>
      <w:r w:rsidR="00FD52F4">
        <w:t>User</w:t>
      </w:r>
      <w:r w:rsidRPr="00E10A41">
        <w:t xml:space="preserve"> load</w:t>
      </w:r>
      <w:r w:rsidR="00FD52F4">
        <w:t xml:space="preserve">s the </w:t>
      </w:r>
      <w:r w:rsidRPr="00E10A41">
        <w:t>ADC register</w:t>
      </w:r>
      <w:r w:rsidR="00FD52F4">
        <w:t xml:space="preserve"> </w:t>
      </w:r>
      <w:r w:rsidR="00EA7425">
        <w:t xml:space="preserve">&amp; memory </w:t>
      </w:r>
      <w:r w:rsidR="00FD52F4">
        <w:t>addresses</w:t>
      </w:r>
      <w:r w:rsidRPr="00E10A41">
        <w:t xml:space="preserve"> </w:t>
      </w:r>
      <w:r w:rsidR="00FD52F4">
        <w:t xml:space="preserve">from a </w:t>
      </w:r>
      <w:r w:rsidR="00A62C5B">
        <w:t>configuration text</w:t>
      </w:r>
      <w:r w:rsidRPr="00E10A41">
        <w:t xml:space="preserve"> file into the software.</w:t>
      </w:r>
    </w:p>
    <w:p w:rsidR="008941EB" w:rsidRPr="00E10A41" w:rsidRDefault="008941EB" w:rsidP="008941EB">
      <w:pPr>
        <w:spacing w:after="0" w:line="240" w:lineRule="auto"/>
      </w:pPr>
    </w:p>
    <w:p w:rsidR="004F2DD9" w:rsidRPr="00E10A41" w:rsidRDefault="00316A86" w:rsidP="002F1974">
      <w:r w:rsidRPr="00E10A41">
        <w:rPr>
          <w:b/>
        </w:rPr>
        <w:lastRenderedPageBreak/>
        <w:t xml:space="preserve">Save Config File option: </w:t>
      </w:r>
      <w:r w:rsidR="007C5935" w:rsidRPr="007C5935">
        <w:t>Enables</w:t>
      </w:r>
      <w:r w:rsidR="007C5935">
        <w:rPr>
          <w:b/>
        </w:rPr>
        <w:t xml:space="preserve"> </w:t>
      </w:r>
      <w:r w:rsidR="007C5935">
        <w:t>u</w:t>
      </w:r>
      <w:r w:rsidRPr="00E10A41">
        <w:t>ser</w:t>
      </w:r>
      <w:r w:rsidR="007C5935">
        <w:t xml:space="preserve"> to save</w:t>
      </w:r>
      <w:r w:rsidR="0075131D">
        <w:t xml:space="preserve"> </w:t>
      </w:r>
      <w:r w:rsidRPr="00E10A41">
        <w:t>the ADC register configuration</w:t>
      </w:r>
      <w:r w:rsidR="0075131D">
        <w:t>s</w:t>
      </w:r>
      <w:r w:rsidRPr="00E10A41">
        <w:t xml:space="preserve"> </w:t>
      </w:r>
      <w:r w:rsidR="0075131D">
        <w:t xml:space="preserve">into a text file for future </w:t>
      </w:r>
      <w:r w:rsidRPr="00E10A41">
        <w:t>use.</w:t>
      </w:r>
    </w:p>
    <w:p w:rsidR="00316A86" w:rsidRPr="00E10A41" w:rsidRDefault="004F2DD9" w:rsidP="002F1974">
      <w:r w:rsidRPr="00E10A41">
        <w:rPr>
          <w:b/>
        </w:rPr>
        <w:t xml:space="preserve">Restart: </w:t>
      </w:r>
      <w:r w:rsidRPr="00E10A41">
        <w:t>Restarts the ‘GHzADC’ software application.</w:t>
      </w:r>
    </w:p>
    <w:p w:rsidR="004F2DD9" w:rsidRPr="00E10A41" w:rsidRDefault="004F2DD9" w:rsidP="002F1974">
      <w:r w:rsidRPr="00E10A41">
        <w:rPr>
          <w:b/>
        </w:rPr>
        <w:t xml:space="preserve">Exit: </w:t>
      </w:r>
      <w:r w:rsidRPr="00E10A41">
        <w:t>Exits the</w:t>
      </w:r>
      <w:r w:rsidRPr="00E10A41">
        <w:rPr>
          <w:b/>
        </w:rPr>
        <w:t xml:space="preserve"> </w:t>
      </w:r>
      <w:r w:rsidRPr="00E10A41">
        <w:t>‘GHzADC’ software application.</w:t>
      </w:r>
    </w:p>
    <w:p w:rsidR="003F06DA" w:rsidRDefault="003F06DA" w:rsidP="00201575">
      <w:pPr>
        <w:pStyle w:val="Heading2"/>
      </w:pPr>
      <w:bookmarkStart w:id="50" w:name="_Toc348105817"/>
      <w:bookmarkStart w:id="51" w:name="_Toc348437774"/>
      <w:proofErr w:type="spellStart"/>
      <w:r>
        <w:t>Comm</w:t>
      </w:r>
      <w:proofErr w:type="spellEnd"/>
      <w:r>
        <w:t xml:space="preserve"> </w:t>
      </w:r>
      <w:r w:rsidR="00B91A77">
        <w:t>p</w:t>
      </w:r>
      <w:r>
        <w:t>ull</w:t>
      </w:r>
      <w:r w:rsidR="00B91A77">
        <w:t>-</w:t>
      </w:r>
      <w:r>
        <w:t>down</w:t>
      </w:r>
      <w:r w:rsidR="00F56FDF">
        <w:t xml:space="preserve"> menu</w:t>
      </w:r>
      <w:bookmarkEnd w:id="50"/>
      <w:bookmarkEnd w:id="51"/>
    </w:p>
    <w:p w:rsidR="009B5C98" w:rsidRDefault="009B5C98" w:rsidP="00DC50B9">
      <w:pPr>
        <w:spacing w:after="0"/>
        <w:jc w:val="center"/>
      </w:pPr>
      <w:r>
        <w:rPr>
          <w:noProof/>
        </w:rPr>
        <w:drawing>
          <wp:inline distT="0" distB="0" distL="0" distR="0">
            <wp:extent cx="2124075" cy="1478596"/>
            <wp:effectExtent l="19050" t="0" r="9525"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a:off x="0" y="0"/>
                      <a:ext cx="2130006" cy="1482724"/>
                    </a:xfrm>
                    <a:prstGeom prst="rect">
                      <a:avLst/>
                    </a:prstGeom>
                    <a:noFill/>
                    <a:ln w="9525">
                      <a:noFill/>
                      <a:miter lim="800000"/>
                      <a:headEnd/>
                      <a:tailEnd/>
                    </a:ln>
                  </pic:spPr>
                </pic:pic>
              </a:graphicData>
            </a:graphic>
          </wp:inline>
        </w:drawing>
      </w:r>
    </w:p>
    <w:p w:rsidR="00A645DF" w:rsidRDefault="00A645DF" w:rsidP="00DC50B9">
      <w:pPr>
        <w:pStyle w:val="Caption"/>
        <w:spacing w:after="0"/>
        <w:rPr>
          <w:b w:val="0"/>
          <w:color w:val="auto"/>
        </w:rPr>
      </w:pPr>
      <w:r>
        <w:t xml:space="preserve">Figure </w:t>
      </w:r>
      <w:r w:rsidR="00511FAF">
        <w:fldChar w:fldCharType="begin"/>
      </w:r>
      <w:r>
        <w:instrText xml:space="preserve"> SEQ Figure \* ARABIC </w:instrText>
      </w:r>
      <w:r w:rsidR="00511FAF">
        <w:fldChar w:fldCharType="separate"/>
      </w:r>
      <w:r w:rsidR="00BA020E">
        <w:rPr>
          <w:noProof/>
        </w:rPr>
        <w:t>21</w:t>
      </w:r>
      <w:r w:rsidR="00511FAF">
        <w:fldChar w:fldCharType="end"/>
      </w:r>
      <w:r>
        <w:t xml:space="preserve"> </w:t>
      </w:r>
      <w:proofErr w:type="spellStart"/>
      <w:r w:rsidRPr="00A645DF">
        <w:rPr>
          <w:b w:val="0"/>
          <w:color w:val="auto"/>
        </w:rPr>
        <w:t>Comm</w:t>
      </w:r>
      <w:proofErr w:type="spellEnd"/>
      <w:r w:rsidRPr="00A645DF">
        <w:rPr>
          <w:b w:val="0"/>
          <w:color w:val="auto"/>
        </w:rPr>
        <w:t xml:space="preserve"> pull-down menu</w:t>
      </w:r>
    </w:p>
    <w:p w:rsidR="00DC50B9" w:rsidRPr="00DC50B9" w:rsidRDefault="00DC50B9" w:rsidP="00DC50B9">
      <w:pPr>
        <w:spacing w:after="0" w:line="240" w:lineRule="auto"/>
      </w:pPr>
    </w:p>
    <w:p w:rsidR="00B846AF" w:rsidRPr="00E10A41" w:rsidRDefault="00B846AF" w:rsidP="00DC50B9">
      <w:pPr>
        <w:spacing w:after="0" w:line="240" w:lineRule="auto"/>
        <w:rPr>
          <w:b/>
        </w:rPr>
      </w:pPr>
      <w:r w:rsidRPr="00E10A41">
        <w:rPr>
          <w:b/>
        </w:rPr>
        <w:t xml:space="preserve">Port option: </w:t>
      </w:r>
      <w:r w:rsidR="0013029C" w:rsidRPr="00E10A41">
        <w:t>Establishes</w:t>
      </w:r>
      <w:r w:rsidR="001E4512" w:rsidRPr="00E10A41">
        <w:t xml:space="preserve"> the </w:t>
      </w:r>
      <w:r w:rsidR="00ED4A16">
        <w:t>e</w:t>
      </w:r>
      <w:r w:rsidR="00F76319" w:rsidRPr="00E10A41">
        <w:t xml:space="preserve">thernet </w:t>
      </w:r>
      <w:r w:rsidR="00C3330B" w:rsidRPr="00E10A41">
        <w:t xml:space="preserve">connection using </w:t>
      </w:r>
      <w:r w:rsidR="001E4512" w:rsidRPr="00E10A41">
        <w:t>UDP p</w:t>
      </w:r>
      <w:r w:rsidR="00F76319" w:rsidRPr="00E10A41">
        <w:t>rotocol</w:t>
      </w:r>
      <w:r w:rsidR="001E4512" w:rsidRPr="00E10A41">
        <w:t>.</w:t>
      </w:r>
      <w:r w:rsidR="00D02E4F" w:rsidRPr="00E10A41">
        <w:t xml:space="preserve"> </w:t>
      </w:r>
    </w:p>
    <w:p w:rsidR="00DC50B9" w:rsidRPr="00E10A41" w:rsidRDefault="00DC50B9" w:rsidP="00DC50B9">
      <w:pPr>
        <w:spacing w:after="0" w:line="240" w:lineRule="auto"/>
      </w:pPr>
    </w:p>
    <w:p w:rsidR="007A2DDF" w:rsidRPr="00E10A41" w:rsidRDefault="007A2DDF" w:rsidP="00B846AF">
      <w:r w:rsidRPr="00E10A41">
        <w:rPr>
          <w:b/>
        </w:rPr>
        <w:t xml:space="preserve">Baud rate: </w:t>
      </w:r>
      <w:r w:rsidR="00F14C04" w:rsidRPr="00E10A41">
        <w:t>This option has been kept as reserved.</w:t>
      </w:r>
    </w:p>
    <w:p w:rsidR="00AA1825" w:rsidRPr="00E10A41" w:rsidRDefault="00AA1825" w:rsidP="00B846AF">
      <w:r w:rsidRPr="00E10A41">
        <w:rPr>
          <w:b/>
        </w:rPr>
        <w:t xml:space="preserve">Parity: </w:t>
      </w:r>
      <w:r w:rsidR="00F14C04" w:rsidRPr="00E10A41">
        <w:t>This option has been kept as reserved.</w:t>
      </w:r>
    </w:p>
    <w:p w:rsidR="00D1021B" w:rsidRPr="00E10A41" w:rsidRDefault="00D1021B" w:rsidP="00B846AF">
      <w:r w:rsidRPr="00E10A41">
        <w:rPr>
          <w:b/>
        </w:rPr>
        <w:t>Disconnect:</w:t>
      </w:r>
      <w:r w:rsidR="00C3330B" w:rsidRPr="00E10A41">
        <w:rPr>
          <w:b/>
        </w:rPr>
        <w:t xml:space="preserve"> </w:t>
      </w:r>
      <w:r w:rsidR="00071059" w:rsidRPr="00E10A41">
        <w:t>Closes the C</w:t>
      </w:r>
      <w:r w:rsidR="00BF44C3" w:rsidRPr="00E10A41">
        <w:t>OM</w:t>
      </w:r>
      <w:r w:rsidR="00071059" w:rsidRPr="00E10A41">
        <w:t xml:space="preserve"> port</w:t>
      </w:r>
      <w:r w:rsidR="00C3330B" w:rsidRPr="00E10A41">
        <w:t xml:space="preserve"> </w:t>
      </w:r>
      <w:r w:rsidR="00BF44C3" w:rsidRPr="00E10A41">
        <w:t>‘</w:t>
      </w:r>
      <w:r w:rsidR="00071059" w:rsidRPr="00E10A41">
        <w:t>UDP</w:t>
      </w:r>
      <w:r w:rsidR="00BF44C3" w:rsidRPr="00E10A41">
        <w:t>’</w:t>
      </w:r>
      <w:r w:rsidR="00071059" w:rsidRPr="00E10A41">
        <w:t xml:space="preserve"> with connection </w:t>
      </w:r>
      <w:r w:rsidR="007009AE">
        <w:t>stopped</w:t>
      </w:r>
      <w:r w:rsidR="00071059" w:rsidRPr="00E10A41">
        <w:t>.</w:t>
      </w:r>
    </w:p>
    <w:p w:rsidR="00D1021B" w:rsidRPr="00E10A41" w:rsidRDefault="00D1021B" w:rsidP="00B846AF">
      <w:r w:rsidRPr="00E10A41">
        <w:rPr>
          <w:b/>
        </w:rPr>
        <w:t>Auto Connect upon Startup:</w:t>
      </w:r>
      <w:r w:rsidR="00DF0544" w:rsidRPr="00E10A41">
        <w:rPr>
          <w:b/>
        </w:rPr>
        <w:t xml:space="preserve"> </w:t>
      </w:r>
      <w:r w:rsidR="00BC24A8" w:rsidRPr="00E10A41">
        <w:t>Automatically o</w:t>
      </w:r>
      <w:r w:rsidR="00DF0544" w:rsidRPr="00E10A41">
        <w:t>pens the COM port ‘UDP’ and establishes connection as soon as the software starts up.</w:t>
      </w:r>
    </w:p>
    <w:p w:rsidR="00D1021B" w:rsidRPr="00E10A41" w:rsidRDefault="00D1021B" w:rsidP="00B846AF">
      <w:r w:rsidRPr="00E10A41">
        <w:rPr>
          <w:b/>
        </w:rPr>
        <w:t>Auto Sync upon Connect:</w:t>
      </w:r>
      <w:r w:rsidR="00BC24A8" w:rsidRPr="00E10A41">
        <w:rPr>
          <w:b/>
        </w:rPr>
        <w:t xml:space="preserve"> </w:t>
      </w:r>
      <w:r w:rsidR="003D2E97" w:rsidRPr="00E10A41">
        <w:t>Automatically s</w:t>
      </w:r>
      <w:r w:rsidR="00BC24A8" w:rsidRPr="00E10A41">
        <w:t xml:space="preserve">yncs the FPGA and EEPROM control registers </w:t>
      </w:r>
      <w:r w:rsidR="003D2E97" w:rsidRPr="00E10A41">
        <w:t xml:space="preserve">after successful connection on the COM port ‘UDP’. </w:t>
      </w:r>
    </w:p>
    <w:p w:rsidR="00D1021B" w:rsidRPr="00E10A41" w:rsidRDefault="00D1021B" w:rsidP="00B846AF">
      <w:r w:rsidRPr="00E10A41">
        <w:rPr>
          <w:b/>
        </w:rPr>
        <w:t>Resync:</w:t>
      </w:r>
      <w:r w:rsidR="00630ACA" w:rsidRPr="00E10A41">
        <w:rPr>
          <w:b/>
        </w:rPr>
        <w:t xml:space="preserve"> </w:t>
      </w:r>
      <w:r w:rsidR="00854FF9">
        <w:t>S</w:t>
      </w:r>
      <w:r w:rsidR="00551766" w:rsidRPr="00E10A41">
        <w:t>ync</w:t>
      </w:r>
      <w:r w:rsidR="00854FF9">
        <w:t>s the connection between the board</w:t>
      </w:r>
      <w:r w:rsidR="00551766" w:rsidRPr="00E10A41">
        <w:t xml:space="preserve"> </w:t>
      </w:r>
      <w:r w:rsidR="00854FF9">
        <w:t>and your PC by doing FPGA &amp; EEPROM Read/Writes</w:t>
      </w:r>
      <w:r w:rsidR="00630ACA" w:rsidRPr="00E10A41">
        <w:t>.</w:t>
      </w:r>
    </w:p>
    <w:p w:rsidR="00B91A77" w:rsidRPr="007C6F68" w:rsidRDefault="00B91A77" w:rsidP="00201575">
      <w:pPr>
        <w:pStyle w:val="Heading2"/>
      </w:pPr>
      <w:bookmarkStart w:id="52" w:name="_Toc348105818"/>
      <w:bookmarkStart w:id="53" w:name="_Toc348437775"/>
      <w:r w:rsidRPr="007C6F68">
        <w:t xml:space="preserve">Log pull-down </w:t>
      </w:r>
      <w:r w:rsidR="00F56FDF" w:rsidRPr="007C6F68">
        <w:t>menu</w:t>
      </w:r>
      <w:bookmarkEnd w:id="52"/>
      <w:bookmarkEnd w:id="53"/>
    </w:p>
    <w:p w:rsidR="00E50B3D" w:rsidRPr="00E50B3D" w:rsidRDefault="00E50B3D" w:rsidP="00E50B3D">
      <w:pPr>
        <w:spacing w:after="0" w:line="240" w:lineRule="auto"/>
      </w:pPr>
    </w:p>
    <w:p w:rsidR="006B0B43" w:rsidRDefault="00B91A77" w:rsidP="00CE7B74">
      <w:pPr>
        <w:spacing w:after="0"/>
        <w:jc w:val="center"/>
      </w:pPr>
      <w:r>
        <w:rPr>
          <w:noProof/>
        </w:rPr>
        <w:drawing>
          <wp:inline distT="0" distB="0" distL="0" distR="0">
            <wp:extent cx="2676371" cy="1019175"/>
            <wp:effectExtent l="19050" t="0" r="0" b="0"/>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srcRect/>
                    <a:stretch>
                      <a:fillRect/>
                    </a:stretch>
                  </pic:blipFill>
                  <pic:spPr bwMode="auto">
                    <a:xfrm>
                      <a:off x="0" y="0"/>
                      <a:ext cx="2676371" cy="1019175"/>
                    </a:xfrm>
                    <a:prstGeom prst="rect">
                      <a:avLst/>
                    </a:prstGeom>
                    <a:noFill/>
                    <a:ln w="9525">
                      <a:noFill/>
                      <a:miter lim="800000"/>
                      <a:headEnd/>
                      <a:tailEnd/>
                    </a:ln>
                  </pic:spPr>
                </pic:pic>
              </a:graphicData>
            </a:graphic>
          </wp:inline>
        </w:drawing>
      </w:r>
    </w:p>
    <w:p w:rsidR="00654C1D" w:rsidRDefault="00654C1D" w:rsidP="00CE7B74">
      <w:pPr>
        <w:pStyle w:val="Caption"/>
        <w:spacing w:after="0"/>
        <w:rPr>
          <w:b w:val="0"/>
          <w:color w:val="auto"/>
        </w:rPr>
      </w:pPr>
      <w:r>
        <w:t xml:space="preserve">Figure </w:t>
      </w:r>
      <w:r w:rsidR="00511FAF">
        <w:fldChar w:fldCharType="begin"/>
      </w:r>
      <w:r>
        <w:instrText xml:space="preserve"> SEQ Figure \* ARABIC </w:instrText>
      </w:r>
      <w:r w:rsidR="00511FAF">
        <w:fldChar w:fldCharType="separate"/>
      </w:r>
      <w:r w:rsidR="00BA020E">
        <w:rPr>
          <w:noProof/>
        </w:rPr>
        <w:t>22</w:t>
      </w:r>
      <w:r w:rsidR="00511FAF">
        <w:fldChar w:fldCharType="end"/>
      </w:r>
      <w:r>
        <w:t xml:space="preserve"> </w:t>
      </w:r>
      <w:r w:rsidRPr="00654C1D">
        <w:rPr>
          <w:b w:val="0"/>
          <w:color w:val="auto"/>
        </w:rPr>
        <w:t>Log pull-down menu</w:t>
      </w:r>
    </w:p>
    <w:p w:rsidR="00CE7B74" w:rsidRPr="00CE7B74" w:rsidRDefault="00CE7B74" w:rsidP="00CE7B74">
      <w:pPr>
        <w:spacing w:after="0" w:line="240" w:lineRule="auto"/>
      </w:pPr>
    </w:p>
    <w:p w:rsidR="007D1A8F" w:rsidRPr="00E10A41" w:rsidRDefault="00B91A77" w:rsidP="00B91A77">
      <w:r w:rsidRPr="00E10A41">
        <w:rPr>
          <w:b/>
        </w:rPr>
        <w:t>View Log Window:</w:t>
      </w:r>
      <w:r w:rsidR="00BF517C" w:rsidRPr="00E10A41">
        <w:rPr>
          <w:b/>
        </w:rPr>
        <w:t xml:space="preserve"> </w:t>
      </w:r>
      <w:r w:rsidR="00F36CE9" w:rsidRPr="00F36CE9">
        <w:t>Opens</w:t>
      </w:r>
      <w:r w:rsidR="007D1A8F" w:rsidRPr="00E10A41">
        <w:t xml:space="preserve"> the log window </w:t>
      </w:r>
      <w:r w:rsidR="000C0092" w:rsidRPr="00E10A41">
        <w:t>in</w:t>
      </w:r>
      <w:r w:rsidR="007D1A8F" w:rsidRPr="00E10A41">
        <w:t xml:space="preserve"> the ‘GHzADC’ software</w:t>
      </w:r>
      <w:r w:rsidR="005B4038">
        <w:t xml:space="preserve"> which displays FPGA &amp; EEPROM operations</w:t>
      </w:r>
      <w:r w:rsidR="007D1A8F" w:rsidRPr="00E10A41">
        <w:t>.</w:t>
      </w:r>
    </w:p>
    <w:p w:rsidR="00B91A77" w:rsidRPr="00E10A41" w:rsidRDefault="007D1A8F" w:rsidP="00B91A77">
      <w:r w:rsidRPr="00E10A41">
        <w:t xml:space="preserve"> </w:t>
      </w:r>
      <w:r w:rsidRPr="00E10A41">
        <w:rPr>
          <w:b/>
        </w:rPr>
        <w:t xml:space="preserve">Log Messages to file: </w:t>
      </w:r>
      <w:r w:rsidRPr="00E10A41">
        <w:t>Stores the log messages onto a specified file</w:t>
      </w:r>
      <w:r w:rsidR="00605358">
        <w:t xml:space="preserve"> whenever the board is synced</w:t>
      </w:r>
      <w:r w:rsidRPr="00E10A41">
        <w:t>.</w:t>
      </w:r>
    </w:p>
    <w:p w:rsidR="007D1A8F" w:rsidRPr="00E10A41" w:rsidRDefault="007D1A8F" w:rsidP="00B91A77">
      <w:r w:rsidRPr="00E10A41">
        <w:rPr>
          <w:b/>
        </w:rPr>
        <w:t xml:space="preserve">Enable Passive Logging: </w:t>
      </w:r>
      <w:r w:rsidR="00C65A7A">
        <w:t xml:space="preserve">This feature is not </w:t>
      </w:r>
      <w:r w:rsidR="0011305A" w:rsidRPr="00E10A41">
        <w:t xml:space="preserve">currently </w:t>
      </w:r>
      <w:r w:rsidR="00C65A7A">
        <w:t xml:space="preserve">being </w:t>
      </w:r>
      <w:r w:rsidR="0011305A" w:rsidRPr="00E10A41">
        <w:t>supported.</w:t>
      </w:r>
    </w:p>
    <w:p w:rsidR="007D1A8F" w:rsidRPr="00E10A41" w:rsidRDefault="00363BCE" w:rsidP="00B91A77">
      <w:r w:rsidRPr="00E10A41">
        <w:rPr>
          <w:b/>
        </w:rPr>
        <w:lastRenderedPageBreak/>
        <w:t>Open Output Directory:</w:t>
      </w:r>
      <w:r w:rsidR="008D7B62" w:rsidRPr="00E10A41">
        <w:rPr>
          <w:b/>
        </w:rPr>
        <w:t xml:space="preserve"> </w:t>
      </w:r>
      <w:r w:rsidR="001C6AFA">
        <w:t>Opens the output directory where the log messages will be saved.</w:t>
      </w:r>
    </w:p>
    <w:p w:rsidR="00F05841" w:rsidRPr="00F05841" w:rsidRDefault="00BF5099" w:rsidP="00262D2B">
      <w:pPr>
        <w:pStyle w:val="Heading2"/>
        <w:spacing w:after="100" w:afterAutospacing="1"/>
      </w:pPr>
      <w:bookmarkStart w:id="54" w:name="_Toc348105819"/>
      <w:bookmarkStart w:id="55" w:name="_Toc348437776"/>
      <w:r>
        <w:t>Options pull-down menu</w:t>
      </w:r>
      <w:bookmarkEnd w:id="54"/>
      <w:bookmarkEnd w:id="55"/>
    </w:p>
    <w:p w:rsidR="006B0B43" w:rsidRDefault="006B0B43" w:rsidP="00F05841">
      <w:pPr>
        <w:spacing w:after="0"/>
        <w:jc w:val="center"/>
      </w:pPr>
      <w:r>
        <w:rPr>
          <w:noProof/>
        </w:rPr>
        <w:drawing>
          <wp:inline distT="0" distB="0" distL="0" distR="0">
            <wp:extent cx="3484920" cy="1019175"/>
            <wp:effectExtent l="19050" t="0" r="1230" b="0"/>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srcRect/>
                    <a:stretch>
                      <a:fillRect/>
                    </a:stretch>
                  </pic:blipFill>
                  <pic:spPr bwMode="auto">
                    <a:xfrm>
                      <a:off x="0" y="0"/>
                      <a:ext cx="3497379" cy="1022819"/>
                    </a:xfrm>
                    <a:prstGeom prst="rect">
                      <a:avLst/>
                    </a:prstGeom>
                    <a:noFill/>
                    <a:ln w="9525">
                      <a:noFill/>
                      <a:miter lim="800000"/>
                      <a:headEnd/>
                      <a:tailEnd/>
                    </a:ln>
                  </pic:spPr>
                </pic:pic>
              </a:graphicData>
            </a:graphic>
          </wp:inline>
        </w:drawing>
      </w:r>
    </w:p>
    <w:p w:rsidR="00E92843" w:rsidRDefault="00E92843" w:rsidP="00F05841">
      <w:pPr>
        <w:pStyle w:val="Caption"/>
        <w:spacing w:after="0"/>
      </w:pPr>
      <w:r>
        <w:t xml:space="preserve">Figure </w:t>
      </w:r>
      <w:r w:rsidR="00511FAF">
        <w:fldChar w:fldCharType="begin"/>
      </w:r>
      <w:r>
        <w:instrText xml:space="preserve"> SEQ Figure \* ARABIC </w:instrText>
      </w:r>
      <w:r w:rsidR="00511FAF">
        <w:fldChar w:fldCharType="separate"/>
      </w:r>
      <w:r w:rsidR="00BA020E">
        <w:rPr>
          <w:noProof/>
        </w:rPr>
        <w:t>23</w:t>
      </w:r>
      <w:r w:rsidR="00511FAF">
        <w:fldChar w:fldCharType="end"/>
      </w:r>
      <w:r>
        <w:t xml:space="preserve"> Options pull-down menu</w:t>
      </w:r>
    </w:p>
    <w:p w:rsidR="00F05841" w:rsidRPr="00F05841" w:rsidRDefault="00F05841" w:rsidP="00F05841">
      <w:pPr>
        <w:spacing w:after="0" w:line="240" w:lineRule="auto"/>
      </w:pPr>
    </w:p>
    <w:p w:rsidR="006B0B43" w:rsidRPr="00B32F7D" w:rsidRDefault="006B0B43" w:rsidP="006B0B43">
      <w:r w:rsidRPr="00E10A41">
        <w:rPr>
          <w:b/>
        </w:rPr>
        <w:t xml:space="preserve">Show Memory Read Messages in console: </w:t>
      </w:r>
      <w:r w:rsidR="00B32F7D">
        <w:t>Shows the memory read messages in console during data capture.</w:t>
      </w:r>
    </w:p>
    <w:p w:rsidR="00476D87" w:rsidRPr="00E10A41" w:rsidRDefault="006B0B43" w:rsidP="006B0B43">
      <w:r w:rsidRPr="00E10A41">
        <w:rPr>
          <w:b/>
        </w:rPr>
        <w:t xml:space="preserve">Suppress Logging During Capture: </w:t>
      </w:r>
      <w:r w:rsidRPr="00E10A41">
        <w:t xml:space="preserve">Enables user to suppress logging </w:t>
      </w:r>
      <w:r w:rsidR="005E3CE1" w:rsidRPr="00E10A41">
        <w:t>during</w:t>
      </w:r>
      <w:r w:rsidRPr="00E10A41">
        <w:t xml:space="preserve"> data</w:t>
      </w:r>
      <w:r w:rsidR="005E3CE1" w:rsidRPr="00E10A41">
        <w:t xml:space="preserve"> capture</w:t>
      </w:r>
      <w:r w:rsidRPr="00E10A41">
        <w:t xml:space="preserve">. This option is </w:t>
      </w:r>
      <w:r w:rsidR="00476D87" w:rsidRPr="00E10A41">
        <w:t xml:space="preserve">not </w:t>
      </w:r>
      <w:r w:rsidRPr="00E10A41">
        <w:t>helpful when working in continuous capture mode</w:t>
      </w:r>
      <w:r w:rsidR="00476D87" w:rsidRPr="00E10A41">
        <w:t xml:space="preserve">. </w:t>
      </w:r>
      <w:r w:rsidR="00AB5098" w:rsidRPr="00E10A41">
        <w:t>See the Appendix</w:t>
      </w:r>
      <w:r w:rsidR="00476D87" w:rsidRPr="00E10A41">
        <w:t xml:space="preserve"> for ‘divide by zero’ error in GHzADC software during continuous capture.</w:t>
      </w:r>
    </w:p>
    <w:p w:rsidR="006B0B43" w:rsidRDefault="006B0B43" w:rsidP="006B0B43">
      <w:r w:rsidRPr="00E10A41">
        <w:rPr>
          <w:b/>
        </w:rPr>
        <w:t xml:space="preserve">Advanced Mode: </w:t>
      </w:r>
      <w:r w:rsidR="004414AE" w:rsidRPr="00E10A41">
        <w:t xml:space="preserve">Advanced mode opens up the Debug Tab useful to configure or debug </w:t>
      </w:r>
      <w:r w:rsidR="00182B9F">
        <w:t xml:space="preserve">specific control and memory </w:t>
      </w:r>
      <w:r w:rsidR="004414AE" w:rsidRPr="00E10A41">
        <w:t>registers</w:t>
      </w:r>
      <w:r w:rsidR="00182B9F">
        <w:t xml:space="preserve"> in ADC</w:t>
      </w:r>
      <w:r w:rsidR="004414AE" w:rsidRPr="00E10A41">
        <w:t>.</w:t>
      </w:r>
      <w:r w:rsidR="008F3DD3" w:rsidRPr="00E10A41">
        <w:t xml:space="preserve"> </w:t>
      </w:r>
      <w:r w:rsidR="009734B9">
        <w:t>See below</w:t>
      </w:r>
      <w:r w:rsidR="00856E91" w:rsidRPr="00E10A41">
        <w:t xml:space="preserve"> for details about the ‘Debug’ Tab.</w:t>
      </w:r>
    </w:p>
    <w:p w:rsidR="009734B9" w:rsidRDefault="009734B9" w:rsidP="009734B9">
      <w:pPr>
        <w:pStyle w:val="Heading2"/>
      </w:pPr>
      <w:bookmarkStart w:id="56" w:name="_Toc348105831"/>
      <w:bookmarkStart w:id="57" w:name="_Toc348437777"/>
      <w:r>
        <w:t>Debug Tab</w:t>
      </w:r>
      <w:bookmarkEnd w:id="56"/>
      <w:bookmarkEnd w:id="57"/>
    </w:p>
    <w:p w:rsidR="009734B9" w:rsidRPr="00D22F21" w:rsidRDefault="009734B9" w:rsidP="009734B9">
      <w:pPr>
        <w:spacing w:after="0" w:line="240" w:lineRule="auto"/>
      </w:pPr>
    </w:p>
    <w:p w:rsidR="009734B9" w:rsidRDefault="009734B9" w:rsidP="009734B9">
      <w:pPr>
        <w:spacing w:after="0"/>
        <w:jc w:val="center"/>
      </w:pPr>
      <w:r>
        <w:rPr>
          <w:noProof/>
        </w:rPr>
        <w:drawing>
          <wp:inline distT="0" distB="0" distL="0" distR="0">
            <wp:extent cx="4367161" cy="1952625"/>
            <wp:effectExtent l="19050" t="0" r="0" b="0"/>
            <wp:docPr id="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srcRect/>
                    <a:stretch>
                      <a:fillRect/>
                    </a:stretch>
                  </pic:blipFill>
                  <pic:spPr bwMode="auto">
                    <a:xfrm>
                      <a:off x="0" y="0"/>
                      <a:ext cx="4367714" cy="1952872"/>
                    </a:xfrm>
                    <a:prstGeom prst="rect">
                      <a:avLst/>
                    </a:prstGeom>
                    <a:noFill/>
                    <a:ln w="9525">
                      <a:noFill/>
                      <a:miter lim="800000"/>
                      <a:headEnd/>
                      <a:tailEnd/>
                    </a:ln>
                  </pic:spPr>
                </pic:pic>
              </a:graphicData>
            </a:graphic>
          </wp:inline>
        </w:drawing>
      </w:r>
    </w:p>
    <w:p w:rsidR="009734B9" w:rsidRDefault="009734B9" w:rsidP="009734B9">
      <w:pPr>
        <w:pStyle w:val="Caption"/>
        <w:spacing w:after="0"/>
        <w:rPr>
          <w:b w:val="0"/>
          <w:color w:val="auto"/>
        </w:rPr>
      </w:pPr>
      <w:r>
        <w:t xml:space="preserve">Figure </w:t>
      </w:r>
      <w:fldSimple w:instr=" SEQ Figure \* ARABIC ">
        <w:r w:rsidR="00BA020E">
          <w:rPr>
            <w:noProof/>
          </w:rPr>
          <w:t>24</w:t>
        </w:r>
      </w:fldSimple>
      <w:r>
        <w:t xml:space="preserve"> </w:t>
      </w:r>
      <w:r w:rsidRPr="000B4158">
        <w:rPr>
          <w:b w:val="0"/>
          <w:color w:val="auto"/>
        </w:rPr>
        <w:t>Debug Tab window</w:t>
      </w:r>
    </w:p>
    <w:p w:rsidR="009734B9" w:rsidRPr="00D22F21" w:rsidRDefault="009734B9" w:rsidP="009734B9">
      <w:pPr>
        <w:spacing w:after="0" w:line="240" w:lineRule="auto"/>
      </w:pPr>
    </w:p>
    <w:p w:rsidR="009734B9" w:rsidRPr="00007830" w:rsidRDefault="009734B9" w:rsidP="009734B9">
      <w:r w:rsidRPr="00D95892">
        <w:rPr>
          <w:b/>
          <w:color w:val="FF0000"/>
        </w:rPr>
        <w:t>Mode panel:</w:t>
      </w:r>
      <w:r>
        <w:rPr>
          <w:b/>
          <w:color w:val="FF0000"/>
        </w:rPr>
        <w:t xml:space="preserve"> </w:t>
      </w:r>
      <w:r w:rsidR="00EA6981">
        <w:t>Selects control register</w:t>
      </w:r>
      <w:r>
        <w:t xml:space="preserve"> or memory </w:t>
      </w:r>
      <w:r w:rsidR="007366CC">
        <w:t xml:space="preserve">to configure </w:t>
      </w:r>
      <w:r>
        <w:t>in the ADC based upon selection.</w:t>
      </w:r>
    </w:p>
    <w:p w:rsidR="009734B9" w:rsidRPr="00007830" w:rsidRDefault="009734B9" w:rsidP="009734B9">
      <w:r w:rsidRPr="00D95892">
        <w:rPr>
          <w:b/>
          <w:color w:val="FF0000"/>
        </w:rPr>
        <w:t>R/W panel:</w:t>
      </w:r>
      <w:r>
        <w:rPr>
          <w:b/>
          <w:color w:val="FF0000"/>
        </w:rPr>
        <w:t xml:space="preserve"> </w:t>
      </w:r>
      <w:r>
        <w:t>Selects read or write operation for the control registers.</w:t>
      </w:r>
    </w:p>
    <w:p w:rsidR="009734B9" w:rsidRPr="00816C2F" w:rsidRDefault="009734B9" w:rsidP="009734B9">
      <w:r w:rsidRPr="00D95892">
        <w:rPr>
          <w:b/>
          <w:color w:val="FF0000"/>
        </w:rPr>
        <w:t>Address field:</w:t>
      </w:r>
      <w:r>
        <w:rPr>
          <w:b/>
          <w:color w:val="FF0000"/>
        </w:rPr>
        <w:t xml:space="preserve"> </w:t>
      </w:r>
      <w:r>
        <w:t>Use ADC control register or memory address which needs to be debugged.</w:t>
      </w:r>
    </w:p>
    <w:p w:rsidR="009734B9" w:rsidRPr="00D8461F" w:rsidRDefault="009734B9" w:rsidP="009734B9">
      <w:r w:rsidRPr="00D95892">
        <w:rPr>
          <w:b/>
          <w:color w:val="FF0000"/>
        </w:rPr>
        <w:t>Data field:</w:t>
      </w:r>
      <w:r>
        <w:rPr>
          <w:b/>
          <w:color w:val="FF0000"/>
        </w:rPr>
        <w:t xml:space="preserve"> </w:t>
      </w:r>
      <w:r>
        <w:t>Data value to be written to a particular ADC control register.</w:t>
      </w:r>
    </w:p>
    <w:p w:rsidR="009734B9" w:rsidRPr="00E10A41" w:rsidRDefault="009734B9" w:rsidP="006B0B43">
      <w:r w:rsidRPr="00D95892">
        <w:rPr>
          <w:b/>
          <w:color w:val="FF0000"/>
        </w:rPr>
        <w:t>Send button:</w:t>
      </w:r>
      <w:r>
        <w:rPr>
          <w:b/>
          <w:color w:val="FF0000"/>
        </w:rPr>
        <w:t xml:space="preserve"> </w:t>
      </w:r>
      <w:r>
        <w:t xml:space="preserve">Performs read or write operation on the ADC control register </w:t>
      </w:r>
      <w:r w:rsidR="007366CC">
        <w:t>address</w:t>
      </w:r>
      <w:r>
        <w:t xml:space="preserve"> or displays </w:t>
      </w:r>
      <w:r w:rsidR="007431DE">
        <w:t>value</w:t>
      </w:r>
      <w:r>
        <w:t xml:space="preserve"> of the memory </w:t>
      </w:r>
      <w:r w:rsidR="007431DE">
        <w:t xml:space="preserve">address </w:t>
      </w:r>
      <w:r>
        <w:t>in Log window.</w:t>
      </w:r>
    </w:p>
    <w:p w:rsidR="00DE6B97" w:rsidRDefault="00ED68FC" w:rsidP="007D2270">
      <w:pPr>
        <w:pStyle w:val="Heading1"/>
      </w:pPr>
      <w:bookmarkStart w:id="58" w:name="_Toc348437778"/>
      <w:r>
        <w:lastRenderedPageBreak/>
        <w:t>Appendix</w:t>
      </w:r>
      <w:bookmarkEnd w:id="58"/>
    </w:p>
    <w:p w:rsidR="00DC2945" w:rsidRDefault="00DC2945" w:rsidP="00DC2945">
      <w:pPr>
        <w:pStyle w:val="Heading2"/>
      </w:pPr>
      <w:bookmarkStart w:id="59" w:name="_Toc348105822"/>
      <w:bookmarkStart w:id="60" w:name="_Toc348437779"/>
      <w:r>
        <w:t>Setting up the WaveVision software</w:t>
      </w:r>
      <w:bookmarkEnd w:id="59"/>
      <w:bookmarkEnd w:id="60"/>
    </w:p>
    <w:p w:rsidR="00DC2945" w:rsidRPr="006158F1" w:rsidRDefault="00DC2945" w:rsidP="00DC2945">
      <w:pPr>
        <w:rPr>
          <w:color w:val="0070C0"/>
        </w:rPr>
      </w:pPr>
      <w:r>
        <w:t xml:space="preserve">The WaveVision software must be customized with the placement of a custom file within the installation hierarchy. After installation of the base software, </w:t>
      </w:r>
      <w:r w:rsidR="00707C45">
        <w:t>one</w:t>
      </w:r>
      <w:r>
        <w:t xml:space="preserve"> custom file must be added to the installation</w:t>
      </w:r>
      <w:r w:rsidR="005B7861">
        <w:t xml:space="preserve">. The custom file provided </w:t>
      </w:r>
      <w:r w:rsidR="006158F1">
        <w:t>is</w:t>
      </w:r>
      <w:r>
        <w:t xml:space="preserve">: </w:t>
      </w:r>
      <w:r w:rsidRPr="004A0635">
        <w:rPr>
          <w:b/>
        </w:rPr>
        <w:t>adc10d1000_xc4vlx25_adc12d1600rfrb.bit</w:t>
      </w:r>
      <w:r w:rsidR="00E8619C">
        <w:rPr>
          <w:b/>
        </w:rPr>
        <w:t xml:space="preserve">. </w:t>
      </w:r>
      <w:r w:rsidR="005B7861">
        <w:t>This file is located</w:t>
      </w:r>
      <w:r w:rsidR="00E8619C" w:rsidRPr="008D2AF8">
        <w:t xml:space="preserve"> in the TI package ‘</w:t>
      </w:r>
      <w:r w:rsidR="008D2AF8">
        <w:t xml:space="preserve">GHz_ADC_package\ Virtex4_modification\ </w:t>
      </w:r>
      <w:r w:rsidR="00E8619C" w:rsidRPr="008D2AF8">
        <w:t xml:space="preserve">’. </w:t>
      </w:r>
      <w:r w:rsidR="00E8619C" w:rsidRPr="006158F1">
        <w:rPr>
          <w:color w:val="0070C0"/>
        </w:rPr>
        <w:t xml:space="preserve"> </w:t>
      </w:r>
    </w:p>
    <w:p w:rsidR="00DC2945" w:rsidRPr="009B53D1" w:rsidRDefault="00DC2945" w:rsidP="00DC2945">
      <w:pPr>
        <w:pStyle w:val="ListParagraph"/>
        <w:numPr>
          <w:ilvl w:val="0"/>
          <w:numId w:val="13"/>
        </w:numPr>
        <w:spacing w:after="0" w:line="240" w:lineRule="auto"/>
        <w:contextualSpacing w:val="0"/>
        <w:rPr>
          <w:vanish/>
        </w:rPr>
      </w:pPr>
    </w:p>
    <w:p w:rsidR="00DC2945" w:rsidRPr="009B53D1" w:rsidRDefault="00DC2945" w:rsidP="00DC2945">
      <w:pPr>
        <w:pStyle w:val="ListParagraph"/>
        <w:numPr>
          <w:ilvl w:val="0"/>
          <w:numId w:val="13"/>
        </w:numPr>
        <w:spacing w:after="0" w:line="240" w:lineRule="auto"/>
        <w:contextualSpacing w:val="0"/>
        <w:rPr>
          <w:vanish/>
        </w:rPr>
      </w:pPr>
    </w:p>
    <w:p w:rsidR="00DC2945" w:rsidRPr="009B53D1" w:rsidRDefault="00DC2945" w:rsidP="00DC2945">
      <w:pPr>
        <w:pStyle w:val="ListParagraph"/>
        <w:numPr>
          <w:ilvl w:val="0"/>
          <w:numId w:val="13"/>
        </w:numPr>
        <w:spacing w:after="0" w:line="240" w:lineRule="auto"/>
        <w:contextualSpacing w:val="0"/>
        <w:rPr>
          <w:vanish/>
        </w:rPr>
      </w:pPr>
    </w:p>
    <w:p w:rsidR="00DC2945" w:rsidRPr="009B53D1" w:rsidRDefault="00DC2945" w:rsidP="00DC2945">
      <w:pPr>
        <w:pStyle w:val="ListParagraph"/>
        <w:numPr>
          <w:ilvl w:val="1"/>
          <w:numId w:val="13"/>
        </w:numPr>
        <w:spacing w:after="0" w:line="240" w:lineRule="auto"/>
        <w:contextualSpacing w:val="0"/>
        <w:rPr>
          <w:vanish/>
        </w:rPr>
      </w:pPr>
    </w:p>
    <w:p w:rsidR="00DC2945" w:rsidRDefault="008112AD" w:rsidP="008112AD">
      <w:pPr>
        <w:pStyle w:val="ListParagraph"/>
        <w:numPr>
          <w:ilvl w:val="0"/>
          <w:numId w:val="14"/>
        </w:numPr>
        <w:spacing w:after="0" w:line="240" w:lineRule="auto"/>
      </w:pPr>
      <w:r w:rsidRPr="000B73C1">
        <w:rPr>
          <w:rFonts w:cs="Arial"/>
          <w:szCs w:val="20"/>
        </w:rPr>
        <w:t xml:space="preserve">Visit the link </w:t>
      </w:r>
      <w:hyperlink r:id="rId40" w:history="1">
        <w:r w:rsidRPr="000B73C1">
          <w:rPr>
            <w:rStyle w:val="Hyperlink"/>
            <w:rFonts w:cs="Arial"/>
            <w:szCs w:val="20"/>
          </w:rPr>
          <w:t>http://www.ti.com/tool/wavevision5</w:t>
        </w:r>
      </w:hyperlink>
      <w:r w:rsidRPr="000B73C1">
        <w:rPr>
          <w:rFonts w:cs="Arial"/>
          <w:szCs w:val="20"/>
        </w:rPr>
        <w:t xml:space="preserve"> and </w:t>
      </w:r>
      <w:r>
        <w:rPr>
          <w:rFonts w:cs="Arial"/>
          <w:szCs w:val="20"/>
        </w:rPr>
        <w:t>download</w:t>
      </w:r>
      <w:r w:rsidRPr="000B73C1">
        <w:rPr>
          <w:rFonts w:cs="Arial"/>
          <w:szCs w:val="20"/>
        </w:rPr>
        <w:t xml:space="preserve"> the latest version of WaveVision software.</w:t>
      </w:r>
    </w:p>
    <w:p w:rsidR="00DC2945" w:rsidRDefault="00DC2945" w:rsidP="006158F1">
      <w:pPr>
        <w:pStyle w:val="ListParagraph"/>
        <w:numPr>
          <w:ilvl w:val="0"/>
          <w:numId w:val="14"/>
        </w:numPr>
        <w:spacing w:after="0" w:line="240" w:lineRule="auto"/>
      </w:pPr>
      <w:r>
        <w:t>Install the software</w:t>
      </w:r>
      <w:r w:rsidR="006158F1">
        <w:t xml:space="preserve"> and n</w:t>
      </w:r>
      <w:r>
        <w:t>avigate to the software installation directory</w:t>
      </w:r>
    </w:p>
    <w:p w:rsidR="00DC2945" w:rsidRPr="00451899" w:rsidRDefault="00DC2945" w:rsidP="00DC2945">
      <w:pPr>
        <w:pStyle w:val="ListParagraph"/>
        <w:numPr>
          <w:ilvl w:val="0"/>
          <w:numId w:val="14"/>
        </w:numPr>
        <w:spacing w:after="0" w:line="240" w:lineRule="auto"/>
      </w:pPr>
      <w:r w:rsidRPr="00451899">
        <w:t>Open the ‘</w:t>
      </w:r>
      <w:r w:rsidRPr="00451899">
        <w:rPr>
          <w:b/>
        </w:rPr>
        <w:t>{Installation Directory}\</w:t>
      </w:r>
      <w:r w:rsidR="0035326B" w:rsidRPr="00451899">
        <w:rPr>
          <w:b/>
        </w:rPr>
        <w:t>hardware</w:t>
      </w:r>
      <w:r w:rsidRPr="00451899">
        <w:rPr>
          <w:b/>
        </w:rPr>
        <w:t>\</w:t>
      </w:r>
      <w:r w:rsidRPr="00451899">
        <w:t>’ directory. Copy the ‘</w:t>
      </w:r>
      <w:r w:rsidR="0035326B" w:rsidRPr="00451899">
        <w:rPr>
          <w:b/>
        </w:rPr>
        <w:t>adc10d1000_xc4vlx25_adc12d1600rfrb.bit</w:t>
      </w:r>
      <w:r w:rsidRPr="00451899">
        <w:t xml:space="preserve">’ file </w:t>
      </w:r>
      <w:r w:rsidR="00451899">
        <w:t xml:space="preserve">in TI package </w:t>
      </w:r>
      <w:r w:rsidRPr="00451899">
        <w:t>to this directory and replace the default version of the file.</w:t>
      </w:r>
    </w:p>
    <w:p w:rsidR="00974101" w:rsidRPr="00974101" w:rsidRDefault="00974101" w:rsidP="00974101">
      <w:pPr>
        <w:pStyle w:val="Heading2"/>
      </w:pPr>
      <w:bookmarkStart w:id="61" w:name="_Toc348105823"/>
      <w:bookmarkStart w:id="62" w:name="_Toc348437780"/>
      <w:r w:rsidRPr="00974101">
        <w:t>Connect Capacitor together on ML-605 board</w:t>
      </w:r>
      <w:bookmarkEnd w:id="61"/>
      <w:bookmarkEnd w:id="62"/>
    </w:p>
    <w:p w:rsidR="00234083" w:rsidRDefault="00974101" w:rsidP="00234083">
      <w:pPr>
        <w:spacing w:after="0" w:line="240" w:lineRule="auto"/>
        <w:rPr>
          <w:rFonts w:cs="Arial"/>
          <w:color w:val="000000"/>
        </w:rPr>
      </w:pPr>
      <w:r w:rsidRPr="00974101">
        <w:t xml:space="preserve">The voltage to Bank 12 of the Virtex-6 FPGA device on the ML-605 board needs to be ‘2.5V’ supplied by the I/O rail ‘FMC_VIO_B_M2C’. </w:t>
      </w:r>
      <w:r w:rsidRPr="00C931CB">
        <w:rPr>
          <w:rFonts w:cs="Arial"/>
          <w:color w:val="000000"/>
        </w:rPr>
        <w:t xml:space="preserve">This power to Bank 12 should actually come from the card which is plugged into the FMC connector of the ML605 board. </w:t>
      </w:r>
      <w:r w:rsidR="00234083">
        <w:rPr>
          <w:rFonts w:cs="Arial"/>
          <w:color w:val="000000"/>
        </w:rPr>
        <w:t>A certain number of ADC reference boards (first release only) did not provide the required power. You can verify if power is present on Bank 12 once both PCB are connected together. If not, s</w:t>
      </w:r>
      <w:r w:rsidR="008B5895" w:rsidRPr="00C931CB">
        <w:rPr>
          <w:rFonts w:cs="Arial"/>
          <w:color w:val="000000"/>
        </w:rPr>
        <w:t>older</w:t>
      </w:r>
      <w:r w:rsidRPr="00C931CB">
        <w:rPr>
          <w:rFonts w:cs="Arial"/>
          <w:color w:val="000000"/>
        </w:rPr>
        <w:t xml:space="preserve"> a wire between the positive of capacitor C298 with the positive of C295 </w:t>
      </w:r>
      <w:r w:rsidR="008B5895" w:rsidRPr="00C931CB">
        <w:rPr>
          <w:rFonts w:cs="Arial"/>
          <w:color w:val="000000"/>
        </w:rPr>
        <w:t>to provide a</w:t>
      </w:r>
      <w:r w:rsidRPr="00C931CB">
        <w:rPr>
          <w:rFonts w:cs="Arial"/>
          <w:color w:val="000000"/>
        </w:rPr>
        <w:t xml:space="preserve"> 2.5V supply</w:t>
      </w:r>
      <w:r w:rsidR="008B5895" w:rsidRPr="00C931CB">
        <w:rPr>
          <w:rFonts w:cs="Arial"/>
          <w:color w:val="000000"/>
        </w:rPr>
        <w:t xml:space="preserve"> to Bank 12 of the Virtex-6 FPGA</w:t>
      </w:r>
      <w:r w:rsidR="0036781D" w:rsidRPr="00C931CB">
        <w:rPr>
          <w:rFonts w:cs="Arial"/>
          <w:color w:val="000000"/>
        </w:rPr>
        <w:t xml:space="preserve"> as shown in </w:t>
      </w:r>
      <w:r w:rsidR="00511FAF">
        <w:fldChar w:fldCharType="begin"/>
      </w:r>
      <w:r w:rsidR="009828D3">
        <w:rPr>
          <w:rFonts w:cs="Arial"/>
          <w:color w:val="000000"/>
        </w:rPr>
        <w:instrText xml:space="preserve"> REF _Ref348106793 \h </w:instrText>
      </w:r>
      <w:r w:rsidR="00511FAF">
        <w:fldChar w:fldCharType="separate"/>
      </w:r>
      <w:r w:rsidR="009828D3">
        <w:t xml:space="preserve">Figure </w:t>
      </w:r>
      <w:r w:rsidR="009828D3">
        <w:rPr>
          <w:noProof/>
        </w:rPr>
        <w:t>25</w:t>
      </w:r>
      <w:r w:rsidR="00511FAF">
        <w:fldChar w:fldCharType="end"/>
      </w:r>
      <w:r w:rsidRPr="00C931CB">
        <w:rPr>
          <w:rFonts w:cs="Arial"/>
          <w:color w:val="000000"/>
        </w:rPr>
        <w:t>.</w:t>
      </w:r>
    </w:p>
    <w:p w:rsidR="0036781D" w:rsidRPr="00C931CB" w:rsidRDefault="0036781D" w:rsidP="00234083">
      <w:pPr>
        <w:spacing w:after="0" w:line="240" w:lineRule="auto"/>
        <w:rPr>
          <w:rFonts w:cs="Arial"/>
          <w:color w:val="000000"/>
        </w:rPr>
      </w:pPr>
      <w:r w:rsidRPr="00C931CB">
        <w:rPr>
          <w:rFonts w:cs="Arial"/>
          <w:color w:val="000000"/>
        </w:rPr>
        <w:t xml:space="preserve"> </w:t>
      </w:r>
    </w:p>
    <w:p w:rsidR="0036781D" w:rsidRDefault="0036781D" w:rsidP="003E433F">
      <w:pPr>
        <w:pStyle w:val="ListParagraph"/>
        <w:spacing w:after="0"/>
        <w:jc w:val="center"/>
        <w:rPr>
          <w:rFonts w:ascii="Calibri" w:hAnsi="Calibri" w:cs="Calibri"/>
          <w:color w:val="000000"/>
        </w:rPr>
      </w:pPr>
      <w:r>
        <w:rPr>
          <w:rFonts w:ascii="Calibri" w:hAnsi="Calibri" w:cs="Calibri"/>
          <w:noProof/>
          <w:color w:val="000000"/>
        </w:rPr>
        <w:drawing>
          <wp:inline distT="0" distB="0" distL="0" distR="0">
            <wp:extent cx="2466975" cy="1447800"/>
            <wp:effectExtent l="19050" t="0" r="9525" b="0"/>
            <wp:docPr id="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2466975" cy="1447800"/>
                    </a:xfrm>
                    <a:prstGeom prst="rect">
                      <a:avLst/>
                    </a:prstGeom>
                    <a:noFill/>
                    <a:ln w="9525">
                      <a:noFill/>
                      <a:miter lim="800000"/>
                      <a:headEnd/>
                      <a:tailEnd/>
                    </a:ln>
                  </pic:spPr>
                </pic:pic>
              </a:graphicData>
            </a:graphic>
          </wp:inline>
        </w:drawing>
      </w:r>
    </w:p>
    <w:p w:rsidR="003E433F" w:rsidRPr="003E433F" w:rsidRDefault="003E433F" w:rsidP="003E433F">
      <w:pPr>
        <w:pStyle w:val="Caption"/>
        <w:spacing w:after="0"/>
        <w:rPr>
          <w:rFonts w:ascii="Calibri" w:hAnsi="Calibri" w:cs="Calibri"/>
          <w:b w:val="0"/>
          <w:color w:val="auto"/>
        </w:rPr>
      </w:pPr>
      <w:bookmarkStart w:id="63" w:name="_Ref348106793"/>
      <w:r>
        <w:t xml:space="preserve">Figure </w:t>
      </w:r>
      <w:fldSimple w:instr=" SEQ Figure \* ARABIC ">
        <w:r w:rsidR="00BA020E">
          <w:rPr>
            <w:noProof/>
          </w:rPr>
          <w:t>25</w:t>
        </w:r>
      </w:fldSimple>
      <w:bookmarkEnd w:id="63"/>
      <w:r>
        <w:t xml:space="preserve"> </w:t>
      </w:r>
      <w:r w:rsidRPr="003E433F">
        <w:rPr>
          <w:b w:val="0"/>
          <w:color w:val="auto"/>
        </w:rPr>
        <w:t>Connection of capacitors C295 and C298 on ML-605 board</w:t>
      </w:r>
    </w:p>
    <w:p w:rsidR="005D112A" w:rsidRDefault="005D112A" w:rsidP="005D112A">
      <w:pPr>
        <w:pStyle w:val="Heading2"/>
      </w:pPr>
      <w:bookmarkStart w:id="64" w:name="_Toc348105824"/>
      <w:bookmarkStart w:id="65" w:name="_Toc348437781"/>
      <w:r>
        <w:t>ML-605 Programming</w:t>
      </w:r>
      <w:bookmarkEnd w:id="64"/>
      <w:bookmarkEnd w:id="65"/>
    </w:p>
    <w:p w:rsidR="005D112A" w:rsidRDefault="008961E5" w:rsidP="005D112A">
      <w:pPr>
        <w:spacing w:after="0" w:line="240" w:lineRule="auto"/>
      </w:pPr>
      <w:r>
        <w:t xml:space="preserve">The Virtex-6 FPGA on the ML-605 board needs to be programmed </w:t>
      </w:r>
      <w:r w:rsidR="006443C3">
        <w:t>using a cust</w:t>
      </w:r>
      <w:r w:rsidR="00234083">
        <w:t>omized FPGA image provided</w:t>
      </w:r>
      <w:r>
        <w:t xml:space="preserve">. </w:t>
      </w:r>
      <w:r w:rsidR="0091433C">
        <w:t>Follow the</w:t>
      </w:r>
      <w:r w:rsidR="00F5330D">
        <w:t xml:space="preserve"> </w:t>
      </w:r>
      <w:r w:rsidR="0091433C">
        <w:t xml:space="preserve">below </w:t>
      </w:r>
      <w:r w:rsidR="005D112A">
        <w:t>steps</w:t>
      </w:r>
      <w:r w:rsidR="0091433C">
        <w:t xml:space="preserve"> </w:t>
      </w:r>
      <w:r w:rsidR="00F5330D">
        <w:t>to program Virtex-6 FPGA on ML605 board</w:t>
      </w:r>
      <w:r w:rsidR="005D112A">
        <w:t xml:space="preserve">: </w:t>
      </w:r>
    </w:p>
    <w:p w:rsidR="005D112A" w:rsidRPr="002C394B" w:rsidRDefault="00AC1BB1" w:rsidP="005D112A">
      <w:pPr>
        <w:spacing w:after="0" w:line="240" w:lineRule="auto"/>
      </w:pPr>
      <w:r>
        <w:t>1)</w:t>
      </w:r>
      <w:r w:rsidR="005D112A">
        <w:t xml:space="preserve"> Load bit file into Virtex-6 FPGA using Xilinx software</w:t>
      </w:r>
      <w:r w:rsidR="0091433C">
        <w:t xml:space="preserve"> and</w:t>
      </w:r>
      <w:r w:rsidR="00094FED">
        <w:t xml:space="preserve"> </w:t>
      </w:r>
      <w:r>
        <w:t>2)</w:t>
      </w:r>
      <w:r w:rsidR="005D112A">
        <w:t xml:space="preserve"> Write into the flash memory for a permanent configuration</w:t>
      </w:r>
    </w:p>
    <w:p w:rsidR="005D112A" w:rsidRDefault="0091433C" w:rsidP="005D112A">
      <w:pPr>
        <w:pStyle w:val="Heading3"/>
      </w:pPr>
      <w:bookmarkStart w:id="66" w:name="_Toc348105825"/>
      <w:bookmarkStart w:id="67" w:name="_Toc348437782"/>
      <w:r>
        <w:t>Load b</w:t>
      </w:r>
      <w:r w:rsidR="005D112A" w:rsidRPr="00A65034">
        <w:t>it file</w:t>
      </w:r>
      <w:bookmarkEnd w:id="66"/>
      <w:bookmarkEnd w:id="67"/>
      <w:r>
        <w:t xml:space="preserve"> into Virtex-6 FPGA using Xilinx software</w:t>
      </w:r>
    </w:p>
    <w:p w:rsidR="00094FED" w:rsidRPr="00786047" w:rsidRDefault="00094FED" w:rsidP="00094FED">
      <w:pPr>
        <w:pStyle w:val="ListParagraph"/>
        <w:numPr>
          <w:ilvl w:val="0"/>
          <w:numId w:val="19"/>
        </w:numPr>
        <w:rPr>
          <w:rFonts w:cs="Arial"/>
        </w:rPr>
      </w:pPr>
      <w:r w:rsidRPr="00786047">
        <w:rPr>
          <w:rFonts w:cs="Arial"/>
        </w:rPr>
        <w:t xml:space="preserve">Install the </w:t>
      </w:r>
      <w:r w:rsidR="00A30700" w:rsidRPr="00786047">
        <w:rPr>
          <w:rFonts w:cs="Arial"/>
        </w:rPr>
        <w:t>‘</w:t>
      </w:r>
      <w:r w:rsidRPr="00786047">
        <w:rPr>
          <w:rFonts w:cs="Arial"/>
        </w:rPr>
        <w:t>ISE Design Suite</w:t>
      </w:r>
      <w:r w:rsidR="00A30700" w:rsidRPr="00786047">
        <w:rPr>
          <w:rFonts w:cs="Arial"/>
        </w:rPr>
        <w:t>’</w:t>
      </w:r>
      <w:r w:rsidRPr="00786047">
        <w:rPr>
          <w:rFonts w:cs="Arial"/>
        </w:rPr>
        <w:t xml:space="preserve"> software from the CD </w:t>
      </w:r>
      <w:r w:rsidR="00943541" w:rsidRPr="00786047">
        <w:rPr>
          <w:rFonts w:cs="Arial"/>
        </w:rPr>
        <w:t>that came with the ML</w:t>
      </w:r>
      <w:r w:rsidR="0075141C" w:rsidRPr="00786047">
        <w:rPr>
          <w:rFonts w:cs="Arial"/>
        </w:rPr>
        <w:t>605 Evaluation Kit.</w:t>
      </w:r>
    </w:p>
    <w:p w:rsidR="005773BF" w:rsidRPr="00786047" w:rsidRDefault="005773BF" w:rsidP="00094FED">
      <w:pPr>
        <w:pStyle w:val="ListParagraph"/>
        <w:numPr>
          <w:ilvl w:val="0"/>
          <w:numId w:val="19"/>
        </w:numPr>
        <w:rPr>
          <w:rFonts w:cs="Arial"/>
        </w:rPr>
      </w:pPr>
      <w:r w:rsidRPr="00786047">
        <w:rPr>
          <w:rFonts w:cs="Arial"/>
        </w:rPr>
        <w:t xml:space="preserve">Connect the USB Type-A </w:t>
      </w:r>
      <w:r w:rsidR="007021B2">
        <w:rPr>
          <w:rFonts w:cs="Arial"/>
        </w:rPr>
        <w:t>cable</w:t>
      </w:r>
      <w:r w:rsidRPr="00786047">
        <w:rPr>
          <w:rFonts w:cs="Arial"/>
        </w:rPr>
        <w:t xml:space="preserve"> from your PC to J22 (JTAG) on the ML605 board.</w:t>
      </w:r>
    </w:p>
    <w:p w:rsidR="00825957" w:rsidRPr="00786047" w:rsidRDefault="00A30700" w:rsidP="005D112A">
      <w:pPr>
        <w:pStyle w:val="ListParagraph"/>
        <w:numPr>
          <w:ilvl w:val="0"/>
          <w:numId w:val="19"/>
        </w:numPr>
        <w:autoSpaceDE w:val="0"/>
        <w:autoSpaceDN w:val="0"/>
        <w:adjustRightInd w:val="0"/>
        <w:spacing w:after="0" w:line="240" w:lineRule="auto"/>
        <w:rPr>
          <w:rFonts w:cs="Arial"/>
        </w:rPr>
      </w:pPr>
      <w:r w:rsidRPr="00786047">
        <w:rPr>
          <w:rFonts w:cs="Arial"/>
        </w:rPr>
        <w:t>Open Xilinx software ‘ISE Design Suite’</w:t>
      </w:r>
      <w:r w:rsidR="005D112A" w:rsidRPr="00786047">
        <w:rPr>
          <w:rFonts w:cs="Arial"/>
        </w:rPr>
        <w:t xml:space="preserve"> </w:t>
      </w:r>
      <w:r w:rsidR="00825957" w:rsidRPr="00786047">
        <w:rPr>
          <w:rFonts w:cs="Arial"/>
        </w:rPr>
        <w:t xml:space="preserve">from </w:t>
      </w:r>
      <w:r w:rsidR="00007389" w:rsidRPr="00786047">
        <w:rPr>
          <w:rFonts w:cs="Arial"/>
        </w:rPr>
        <w:t>‘</w:t>
      </w:r>
      <w:r w:rsidR="00825957" w:rsidRPr="00786047">
        <w:rPr>
          <w:rFonts w:cs="Arial"/>
          <w:b/>
        </w:rPr>
        <w:t xml:space="preserve">Start </w:t>
      </w:r>
      <w:r w:rsidR="00825957" w:rsidRPr="00786047">
        <w:rPr>
          <w:rFonts w:cs="Arial"/>
          <w:b/>
        </w:rPr>
        <w:sym w:font="Wingdings" w:char="F0E0"/>
      </w:r>
      <w:r w:rsidR="00825957" w:rsidRPr="00786047">
        <w:rPr>
          <w:rFonts w:cs="Arial"/>
          <w:b/>
        </w:rPr>
        <w:t xml:space="preserve"> All Programs </w:t>
      </w:r>
      <w:r w:rsidR="00825957" w:rsidRPr="00786047">
        <w:rPr>
          <w:rFonts w:cs="Arial"/>
          <w:b/>
        </w:rPr>
        <w:sym w:font="Wingdings" w:char="F0E0"/>
      </w:r>
      <w:r w:rsidR="00825957" w:rsidRPr="00786047">
        <w:rPr>
          <w:rFonts w:cs="Arial"/>
          <w:b/>
        </w:rPr>
        <w:t xml:space="preserve"> Xilinx ISE Design Suite </w:t>
      </w:r>
      <w:r w:rsidR="00825957" w:rsidRPr="00786047">
        <w:rPr>
          <w:rFonts w:cs="Arial"/>
          <w:b/>
        </w:rPr>
        <w:sym w:font="Wingdings" w:char="F0E0"/>
      </w:r>
      <w:r w:rsidR="00825957" w:rsidRPr="00786047">
        <w:rPr>
          <w:rFonts w:cs="Arial"/>
          <w:b/>
        </w:rPr>
        <w:t xml:space="preserve"> ISE Design Tools</w:t>
      </w:r>
      <w:r w:rsidR="00007389" w:rsidRPr="00786047">
        <w:rPr>
          <w:rFonts w:cs="Arial"/>
          <w:b/>
        </w:rPr>
        <w:t>’</w:t>
      </w:r>
      <w:r w:rsidR="00825957" w:rsidRPr="00786047">
        <w:rPr>
          <w:rFonts w:cs="Arial"/>
        </w:rPr>
        <w:t xml:space="preserve">. </w:t>
      </w:r>
    </w:p>
    <w:p w:rsidR="005D112A" w:rsidRPr="00CA3024" w:rsidRDefault="00825957" w:rsidP="005D112A">
      <w:pPr>
        <w:pStyle w:val="ListParagraph"/>
        <w:numPr>
          <w:ilvl w:val="0"/>
          <w:numId w:val="19"/>
        </w:numPr>
        <w:autoSpaceDE w:val="0"/>
        <w:autoSpaceDN w:val="0"/>
        <w:adjustRightInd w:val="0"/>
        <w:spacing w:after="0" w:line="240" w:lineRule="auto"/>
        <w:rPr>
          <w:rFonts w:cs="Arial"/>
        </w:rPr>
      </w:pPr>
      <w:r w:rsidRPr="00786047">
        <w:rPr>
          <w:rFonts w:cs="Arial"/>
        </w:rPr>
        <w:t>L</w:t>
      </w:r>
      <w:r w:rsidR="005D112A" w:rsidRPr="00786047">
        <w:rPr>
          <w:rFonts w:cs="Arial"/>
        </w:rPr>
        <w:t xml:space="preserve">oad the project ‘ml605_adc’ into the software. </w:t>
      </w:r>
      <w:r w:rsidR="00CA3024">
        <w:rPr>
          <w:rFonts w:cs="Arial"/>
        </w:rPr>
        <w:t xml:space="preserve">Location of the project is </w:t>
      </w:r>
      <w:r w:rsidR="00CA3024" w:rsidRPr="00CA3024">
        <w:rPr>
          <w:rFonts w:cs="Arial"/>
        </w:rPr>
        <w:t>\GHz_ADC_package\ML605_GHz_ADC_acquisition\design\syn</w:t>
      </w:r>
      <w:r w:rsidR="00CA3024">
        <w:rPr>
          <w:rFonts w:cs="Arial"/>
        </w:rPr>
        <w:t>\ml605_adc.xise.</w:t>
      </w:r>
    </w:p>
    <w:p w:rsidR="005D112A" w:rsidRPr="00786047" w:rsidRDefault="005D112A" w:rsidP="005D112A">
      <w:pPr>
        <w:pStyle w:val="ListParagraph"/>
        <w:numPr>
          <w:ilvl w:val="0"/>
          <w:numId w:val="19"/>
        </w:numPr>
        <w:autoSpaceDE w:val="0"/>
        <w:autoSpaceDN w:val="0"/>
        <w:adjustRightInd w:val="0"/>
        <w:spacing w:after="0" w:line="240" w:lineRule="auto"/>
        <w:rPr>
          <w:rFonts w:cs="Arial"/>
        </w:rPr>
      </w:pPr>
      <w:r w:rsidRPr="00786047">
        <w:rPr>
          <w:rFonts w:cs="Arial"/>
        </w:rPr>
        <w:t>If changes have been made to the design files, re-compile the design (</w:t>
      </w:r>
      <w:r w:rsidR="009E4DF4" w:rsidRPr="00786047">
        <w:rPr>
          <w:rFonts w:cs="Arial"/>
        </w:rPr>
        <w:t>r</w:t>
      </w:r>
      <w:r w:rsidR="00A30700" w:rsidRPr="00786047">
        <w:rPr>
          <w:rFonts w:cs="Arial"/>
        </w:rPr>
        <w:t xml:space="preserve">e-run the </w:t>
      </w:r>
      <w:r w:rsidRPr="00786047">
        <w:rPr>
          <w:rFonts w:cs="Arial"/>
        </w:rPr>
        <w:t>Generate Programming File</w:t>
      </w:r>
      <w:r w:rsidR="00A30700" w:rsidRPr="00786047">
        <w:rPr>
          <w:rFonts w:cs="Arial"/>
        </w:rPr>
        <w:t xml:space="preserve"> in the </w:t>
      </w:r>
      <w:r w:rsidR="00C447B0" w:rsidRPr="00786047">
        <w:rPr>
          <w:rFonts w:cs="Arial"/>
        </w:rPr>
        <w:t xml:space="preserve">Design </w:t>
      </w:r>
      <w:r w:rsidR="00A30700" w:rsidRPr="00786047">
        <w:rPr>
          <w:rFonts w:cs="Arial"/>
        </w:rPr>
        <w:t>panel ‘Processes: ml605_adc_top’</w:t>
      </w:r>
      <w:r w:rsidR="00E50FA5" w:rsidRPr="00786047">
        <w:rPr>
          <w:rFonts w:cs="Arial"/>
        </w:rPr>
        <w:t xml:space="preserve"> pane</w:t>
      </w:r>
      <w:r w:rsidRPr="00786047">
        <w:rPr>
          <w:rFonts w:cs="Arial"/>
        </w:rPr>
        <w:t>).</w:t>
      </w:r>
    </w:p>
    <w:p w:rsidR="005D112A" w:rsidRPr="00786047" w:rsidRDefault="005D112A" w:rsidP="005D112A">
      <w:pPr>
        <w:pStyle w:val="ListParagraph"/>
        <w:numPr>
          <w:ilvl w:val="0"/>
          <w:numId w:val="19"/>
        </w:numPr>
        <w:autoSpaceDE w:val="0"/>
        <w:autoSpaceDN w:val="0"/>
        <w:adjustRightInd w:val="0"/>
        <w:spacing w:after="0" w:line="240" w:lineRule="auto"/>
        <w:rPr>
          <w:rFonts w:cs="Arial"/>
        </w:rPr>
      </w:pPr>
      <w:r w:rsidRPr="00786047">
        <w:rPr>
          <w:rFonts w:cs="Arial"/>
        </w:rPr>
        <w:t>On the ML605 board, f</w:t>
      </w:r>
      <w:r w:rsidR="00CD3DC8" w:rsidRPr="00786047">
        <w:rPr>
          <w:rFonts w:cs="Arial"/>
        </w:rPr>
        <w:t xml:space="preserve">lip </w:t>
      </w:r>
      <w:r w:rsidR="008C068F" w:rsidRPr="00786047">
        <w:rPr>
          <w:rFonts w:cs="Arial"/>
        </w:rPr>
        <w:t xml:space="preserve">the </w:t>
      </w:r>
      <w:r w:rsidR="00CD3DC8" w:rsidRPr="00786047">
        <w:rPr>
          <w:rFonts w:cs="Arial"/>
        </w:rPr>
        <w:t>four DIP</w:t>
      </w:r>
      <w:r w:rsidRPr="00786047">
        <w:rPr>
          <w:rFonts w:cs="Arial"/>
        </w:rPr>
        <w:t xml:space="preserve"> </w:t>
      </w:r>
      <w:r w:rsidR="00CD3DC8" w:rsidRPr="00786047">
        <w:rPr>
          <w:rFonts w:cs="Arial"/>
        </w:rPr>
        <w:t xml:space="preserve">switches </w:t>
      </w:r>
      <w:r w:rsidRPr="00786047">
        <w:rPr>
          <w:rFonts w:cs="Arial"/>
        </w:rPr>
        <w:t xml:space="preserve">on S1 to the OFF position (all four S1 switches will be off, or in the </w:t>
      </w:r>
      <w:r w:rsidR="004837D1" w:rsidRPr="00786047">
        <w:rPr>
          <w:rFonts w:cs="Arial"/>
        </w:rPr>
        <w:t>down</w:t>
      </w:r>
      <w:r w:rsidRPr="00786047">
        <w:rPr>
          <w:rFonts w:cs="Arial"/>
        </w:rPr>
        <w:t xml:space="preserve"> position</w:t>
      </w:r>
      <w:r w:rsidR="008C23FB" w:rsidRPr="00786047">
        <w:rPr>
          <w:rFonts w:cs="Arial"/>
        </w:rPr>
        <w:t>).  This will disable the Sys</w:t>
      </w:r>
      <w:r w:rsidRPr="00786047">
        <w:rPr>
          <w:rFonts w:cs="Arial"/>
        </w:rPr>
        <w:t>ACE controller from trying to configure the FPGA from the CompactFlash card.</w:t>
      </w:r>
    </w:p>
    <w:p w:rsidR="00C447B0" w:rsidRPr="00786047" w:rsidRDefault="007C035F" w:rsidP="00FA2DF3">
      <w:pPr>
        <w:pStyle w:val="ListParagraph"/>
        <w:numPr>
          <w:ilvl w:val="0"/>
          <w:numId w:val="19"/>
        </w:numPr>
        <w:autoSpaceDE w:val="0"/>
        <w:autoSpaceDN w:val="0"/>
        <w:adjustRightInd w:val="0"/>
        <w:spacing w:after="0" w:line="240" w:lineRule="auto"/>
        <w:rPr>
          <w:rFonts w:cs="Arial"/>
        </w:rPr>
      </w:pPr>
      <w:r w:rsidRPr="00786047">
        <w:rPr>
          <w:rFonts w:cs="Arial"/>
        </w:rPr>
        <w:lastRenderedPageBreak/>
        <w:t>On the ML605 board, position the S</w:t>
      </w:r>
      <w:r w:rsidR="004837D1" w:rsidRPr="00786047">
        <w:rPr>
          <w:rFonts w:cs="Arial"/>
        </w:rPr>
        <w:t>2 switches to 011001 (0 = off/down, 1 = ON/up</w:t>
      </w:r>
      <w:r w:rsidRPr="00786047">
        <w:rPr>
          <w:rFonts w:cs="Arial"/>
        </w:rPr>
        <w:t xml:space="preserve">).  This selects the Xilinx Platform flash as the configuration source. </w:t>
      </w:r>
    </w:p>
    <w:p w:rsidR="00C447B0" w:rsidRPr="00786047" w:rsidRDefault="00E50FA5" w:rsidP="00C447B0">
      <w:pPr>
        <w:pStyle w:val="ListParagraph"/>
        <w:numPr>
          <w:ilvl w:val="0"/>
          <w:numId w:val="19"/>
        </w:numPr>
        <w:autoSpaceDE w:val="0"/>
        <w:autoSpaceDN w:val="0"/>
        <w:adjustRightInd w:val="0"/>
        <w:spacing w:after="0" w:line="240" w:lineRule="auto"/>
        <w:rPr>
          <w:rFonts w:cs="Arial"/>
        </w:rPr>
      </w:pPr>
      <w:r w:rsidRPr="00786047">
        <w:rPr>
          <w:rFonts w:cs="Arial"/>
        </w:rPr>
        <w:t>From the Design</w:t>
      </w:r>
      <w:r w:rsidR="00FA2DF3" w:rsidRPr="00786047">
        <w:rPr>
          <w:rFonts w:cs="Arial"/>
        </w:rPr>
        <w:t xml:space="preserve"> panel</w:t>
      </w:r>
      <w:r w:rsidRPr="00786047">
        <w:rPr>
          <w:rFonts w:cs="Arial"/>
        </w:rPr>
        <w:t>, ‘Process: ml605_adc_top’</w:t>
      </w:r>
      <w:r w:rsidR="00FA2DF3" w:rsidRPr="00786047">
        <w:rPr>
          <w:rFonts w:cs="Arial"/>
        </w:rPr>
        <w:t xml:space="preserve"> pane, under Configure Target Device, double-click Generate Target PROM/ACE File. Click OK at the warning “</w:t>
      </w:r>
      <w:r w:rsidRPr="00786047">
        <w:rPr>
          <w:rFonts w:cs="Arial"/>
        </w:rPr>
        <w:t>An iMPACT project file exists.</w:t>
      </w:r>
      <w:r w:rsidR="00FA2DF3" w:rsidRPr="00786047">
        <w:rPr>
          <w:rFonts w:cs="Arial"/>
        </w:rPr>
        <w:t>”</w:t>
      </w:r>
    </w:p>
    <w:p w:rsidR="00C447B0" w:rsidRPr="00C447B0" w:rsidRDefault="00C447B0" w:rsidP="00C447B0">
      <w:pPr>
        <w:autoSpaceDE w:val="0"/>
        <w:autoSpaceDN w:val="0"/>
        <w:adjustRightInd w:val="0"/>
        <w:spacing w:after="0" w:line="240" w:lineRule="auto"/>
        <w:rPr>
          <w:rFonts w:ascii="Calibri" w:hAnsi="Calibri" w:cs="Calibri"/>
        </w:rPr>
      </w:pPr>
    </w:p>
    <w:p w:rsidR="007C035F" w:rsidRDefault="007C035F" w:rsidP="00C802CA">
      <w:pPr>
        <w:pStyle w:val="ListParagraph"/>
        <w:autoSpaceDE w:val="0"/>
        <w:autoSpaceDN w:val="0"/>
        <w:adjustRightInd w:val="0"/>
        <w:spacing w:after="0" w:line="240" w:lineRule="auto"/>
        <w:jc w:val="center"/>
        <w:rPr>
          <w:rFonts w:ascii="Calibri" w:hAnsi="Calibri" w:cs="Calibri"/>
        </w:rPr>
      </w:pPr>
      <w:r>
        <w:rPr>
          <w:rFonts w:ascii="Calibri" w:hAnsi="Calibri" w:cs="Calibri"/>
          <w:noProof/>
        </w:rPr>
        <w:drawing>
          <wp:inline distT="0" distB="0" distL="0" distR="0">
            <wp:extent cx="2286000" cy="779840"/>
            <wp:effectExtent l="1905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2287482" cy="780346"/>
                    </a:xfrm>
                    <a:prstGeom prst="rect">
                      <a:avLst/>
                    </a:prstGeom>
                    <a:noFill/>
                    <a:ln w="9525">
                      <a:noFill/>
                      <a:miter lim="800000"/>
                      <a:headEnd/>
                      <a:tailEnd/>
                    </a:ln>
                  </pic:spPr>
                </pic:pic>
              </a:graphicData>
            </a:graphic>
          </wp:inline>
        </w:drawing>
      </w:r>
    </w:p>
    <w:p w:rsidR="007C035F" w:rsidRPr="00317B2A" w:rsidRDefault="007C035F" w:rsidP="00C802CA">
      <w:pPr>
        <w:pStyle w:val="Caption"/>
        <w:rPr>
          <w:rFonts w:ascii="Calibri" w:hAnsi="Calibri" w:cs="Calibri"/>
        </w:rPr>
      </w:pPr>
      <w:bookmarkStart w:id="68" w:name="_Ref342858455"/>
      <w:r>
        <w:t xml:space="preserve">Figure </w:t>
      </w:r>
      <w:fldSimple w:instr=" SEQ Figure \* ARABIC ">
        <w:r w:rsidR="00BA020E">
          <w:rPr>
            <w:noProof/>
          </w:rPr>
          <w:t>26</w:t>
        </w:r>
      </w:fldSimple>
      <w:bookmarkEnd w:id="68"/>
      <w:r>
        <w:rPr>
          <w:rFonts w:ascii="Calibri" w:hAnsi="Calibri" w:cs="Calibri"/>
        </w:rPr>
        <w:t xml:space="preserve"> </w:t>
      </w:r>
      <w:r w:rsidR="009E4DF4" w:rsidRPr="009E4DF4">
        <w:rPr>
          <w:rFonts w:ascii="Calibri" w:hAnsi="Calibri" w:cs="Calibri"/>
          <w:b w:val="0"/>
          <w:color w:val="auto"/>
        </w:rPr>
        <w:t>SysACE switches</w:t>
      </w:r>
      <w:r w:rsidR="009E4DF4">
        <w:rPr>
          <w:rFonts w:ascii="Calibri" w:hAnsi="Calibri" w:cs="Calibri"/>
          <w:color w:val="auto"/>
        </w:rPr>
        <w:t xml:space="preserve"> </w:t>
      </w:r>
      <w:r w:rsidRPr="00267B6F">
        <w:rPr>
          <w:rFonts w:ascii="Calibri" w:hAnsi="Calibri" w:cs="Calibri"/>
          <w:b w:val="0"/>
          <w:color w:val="auto"/>
        </w:rPr>
        <w:t>S1</w:t>
      </w:r>
      <w:r w:rsidR="009E4DF4">
        <w:rPr>
          <w:rFonts w:ascii="Calibri" w:hAnsi="Calibri" w:cs="Calibri"/>
          <w:b w:val="0"/>
          <w:color w:val="auto"/>
        </w:rPr>
        <w:t xml:space="preserve"> </w:t>
      </w:r>
      <w:r w:rsidRPr="00267B6F">
        <w:rPr>
          <w:rFonts w:ascii="Calibri" w:hAnsi="Calibri" w:cs="Calibri"/>
          <w:b w:val="0"/>
          <w:color w:val="auto"/>
        </w:rPr>
        <w:t xml:space="preserve">(left), </w:t>
      </w:r>
      <w:r w:rsidR="009E4DF4">
        <w:rPr>
          <w:rFonts w:ascii="Calibri" w:hAnsi="Calibri" w:cs="Calibri"/>
          <w:b w:val="0"/>
          <w:color w:val="auto"/>
        </w:rPr>
        <w:t xml:space="preserve">Configuration Mode switches </w:t>
      </w:r>
      <w:r w:rsidRPr="00267B6F">
        <w:rPr>
          <w:rFonts w:ascii="Calibri" w:hAnsi="Calibri" w:cs="Calibri"/>
          <w:b w:val="0"/>
          <w:color w:val="auto"/>
        </w:rPr>
        <w:t>S2</w:t>
      </w:r>
      <w:r w:rsidR="009E4DF4">
        <w:rPr>
          <w:rFonts w:ascii="Calibri" w:hAnsi="Calibri" w:cs="Calibri"/>
          <w:b w:val="0"/>
          <w:color w:val="auto"/>
        </w:rPr>
        <w:t xml:space="preserve"> </w:t>
      </w:r>
      <w:r w:rsidRPr="00267B6F">
        <w:rPr>
          <w:rFonts w:ascii="Calibri" w:hAnsi="Calibri" w:cs="Calibri"/>
          <w:b w:val="0"/>
          <w:color w:val="auto"/>
        </w:rPr>
        <w:t>(right)</w:t>
      </w:r>
    </w:p>
    <w:p w:rsidR="007C035F" w:rsidRPr="00786047" w:rsidRDefault="003E57A3" w:rsidP="00FA2DF3">
      <w:pPr>
        <w:pStyle w:val="ListParagraph"/>
        <w:numPr>
          <w:ilvl w:val="0"/>
          <w:numId w:val="19"/>
        </w:numPr>
        <w:autoSpaceDE w:val="0"/>
        <w:autoSpaceDN w:val="0"/>
        <w:adjustRightInd w:val="0"/>
        <w:spacing w:after="0" w:line="240" w:lineRule="auto"/>
        <w:rPr>
          <w:rFonts w:cs="Arial"/>
        </w:rPr>
      </w:pPr>
      <w:r w:rsidRPr="00786047">
        <w:rPr>
          <w:rFonts w:cs="Arial"/>
        </w:rPr>
        <w:t>In the ‘iMPACT Flows’</w:t>
      </w:r>
      <w:r w:rsidR="007C035F" w:rsidRPr="00786047">
        <w:rPr>
          <w:rFonts w:cs="Arial"/>
        </w:rPr>
        <w:t xml:space="preserve"> panel, double-click Create PROM File (PROM File Formatter)</w:t>
      </w:r>
    </w:p>
    <w:p w:rsidR="007C035F" w:rsidRPr="00786047" w:rsidRDefault="007C035F" w:rsidP="00FA2DF3">
      <w:pPr>
        <w:pStyle w:val="ListParagraph"/>
        <w:numPr>
          <w:ilvl w:val="0"/>
          <w:numId w:val="19"/>
        </w:numPr>
        <w:autoSpaceDE w:val="0"/>
        <w:autoSpaceDN w:val="0"/>
        <w:adjustRightInd w:val="0"/>
        <w:spacing w:after="0" w:line="240" w:lineRule="auto"/>
        <w:rPr>
          <w:rFonts w:cs="Arial"/>
        </w:rPr>
      </w:pPr>
      <w:r w:rsidRPr="00786047">
        <w:rPr>
          <w:rFonts w:cs="Arial"/>
        </w:rPr>
        <w:t>In the new PROM File Formatter window:</w:t>
      </w:r>
    </w:p>
    <w:p w:rsidR="007C035F" w:rsidRPr="00786047" w:rsidRDefault="007C035F" w:rsidP="007658D2">
      <w:pPr>
        <w:pStyle w:val="ListParagraph"/>
        <w:numPr>
          <w:ilvl w:val="1"/>
          <w:numId w:val="21"/>
        </w:numPr>
        <w:autoSpaceDE w:val="0"/>
        <w:autoSpaceDN w:val="0"/>
        <w:adjustRightInd w:val="0"/>
        <w:spacing w:after="0" w:line="240" w:lineRule="auto"/>
        <w:rPr>
          <w:rFonts w:cs="Arial"/>
          <w:sz w:val="18"/>
          <w:szCs w:val="18"/>
        </w:rPr>
      </w:pPr>
      <w:r w:rsidRPr="00786047">
        <w:rPr>
          <w:rFonts w:cs="Arial"/>
          <w:sz w:val="18"/>
          <w:szCs w:val="18"/>
        </w:rPr>
        <w:t>Select BPI Flash, Configure Single FPGA.  Click on green arrow.</w:t>
      </w:r>
    </w:p>
    <w:p w:rsidR="007C035F" w:rsidRPr="00786047" w:rsidRDefault="007C035F" w:rsidP="007658D2">
      <w:pPr>
        <w:pStyle w:val="ListParagraph"/>
        <w:numPr>
          <w:ilvl w:val="1"/>
          <w:numId w:val="21"/>
        </w:numPr>
        <w:autoSpaceDE w:val="0"/>
        <w:autoSpaceDN w:val="0"/>
        <w:adjustRightInd w:val="0"/>
        <w:spacing w:after="0" w:line="240" w:lineRule="auto"/>
        <w:rPr>
          <w:rFonts w:cs="Arial"/>
          <w:sz w:val="18"/>
          <w:szCs w:val="18"/>
        </w:rPr>
      </w:pPr>
      <w:r w:rsidRPr="00786047">
        <w:rPr>
          <w:rFonts w:cs="Arial"/>
          <w:sz w:val="18"/>
          <w:szCs w:val="18"/>
        </w:rPr>
        <w:t xml:space="preserve">Set Target FPGA to </w:t>
      </w:r>
      <w:r w:rsidRPr="00786047">
        <w:rPr>
          <w:rFonts w:cs="Arial"/>
          <w:sz w:val="18"/>
          <w:szCs w:val="18"/>
          <w:u w:val="single"/>
        </w:rPr>
        <w:t>Virtex6</w:t>
      </w:r>
      <w:r w:rsidRPr="00786047">
        <w:rPr>
          <w:rFonts w:cs="Arial"/>
          <w:sz w:val="18"/>
          <w:szCs w:val="18"/>
        </w:rPr>
        <w:t xml:space="preserve">, Storage Device (Bytes) to </w:t>
      </w:r>
      <w:r w:rsidRPr="00786047">
        <w:rPr>
          <w:rFonts w:cs="Arial"/>
          <w:sz w:val="18"/>
          <w:szCs w:val="18"/>
          <w:u w:val="single"/>
        </w:rPr>
        <w:t>xcf128x [16M]</w:t>
      </w:r>
      <w:r w:rsidRPr="00786047">
        <w:rPr>
          <w:rFonts w:cs="Arial"/>
          <w:sz w:val="18"/>
          <w:szCs w:val="18"/>
        </w:rPr>
        <w:t>.  Click on Add Storage Device.  Click on the next green arrow.</w:t>
      </w:r>
    </w:p>
    <w:p w:rsidR="007C035F" w:rsidRPr="00786047" w:rsidRDefault="007C035F" w:rsidP="007658D2">
      <w:pPr>
        <w:pStyle w:val="ListParagraph"/>
        <w:numPr>
          <w:ilvl w:val="1"/>
          <w:numId w:val="21"/>
        </w:numPr>
        <w:autoSpaceDE w:val="0"/>
        <w:autoSpaceDN w:val="0"/>
        <w:adjustRightInd w:val="0"/>
        <w:spacing w:after="0" w:line="240" w:lineRule="auto"/>
        <w:rPr>
          <w:rFonts w:cs="Arial"/>
          <w:sz w:val="18"/>
          <w:szCs w:val="18"/>
        </w:rPr>
      </w:pPr>
      <w:r w:rsidRPr="00786047">
        <w:rPr>
          <w:rFonts w:cs="Arial"/>
          <w:sz w:val="18"/>
          <w:szCs w:val="18"/>
        </w:rPr>
        <w:t xml:space="preserve">Provide an output file name and location. Set File Format to </w:t>
      </w:r>
      <w:r w:rsidRPr="00786047">
        <w:rPr>
          <w:rFonts w:cs="Arial"/>
          <w:sz w:val="18"/>
          <w:szCs w:val="18"/>
          <w:u w:val="single"/>
        </w:rPr>
        <w:t>MCS</w:t>
      </w:r>
      <w:r w:rsidRPr="00786047">
        <w:rPr>
          <w:rFonts w:cs="Arial"/>
          <w:sz w:val="18"/>
          <w:szCs w:val="18"/>
        </w:rPr>
        <w:t xml:space="preserve">, Add Non-Configuration Data Files to </w:t>
      </w:r>
      <w:r w:rsidRPr="00786047">
        <w:rPr>
          <w:rFonts w:cs="Arial"/>
          <w:sz w:val="18"/>
          <w:szCs w:val="18"/>
          <w:u w:val="single"/>
        </w:rPr>
        <w:t>No</w:t>
      </w:r>
      <w:r w:rsidRPr="00786047">
        <w:rPr>
          <w:rFonts w:cs="Arial"/>
          <w:sz w:val="18"/>
          <w:szCs w:val="18"/>
        </w:rPr>
        <w:t>. Click OK.</w:t>
      </w:r>
    </w:p>
    <w:p w:rsidR="007C035F" w:rsidRPr="00786047" w:rsidRDefault="00482649" w:rsidP="007658D2">
      <w:pPr>
        <w:pStyle w:val="ListParagraph"/>
        <w:numPr>
          <w:ilvl w:val="1"/>
          <w:numId w:val="21"/>
        </w:numPr>
        <w:autoSpaceDE w:val="0"/>
        <w:autoSpaceDN w:val="0"/>
        <w:adjustRightInd w:val="0"/>
        <w:spacing w:after="0" w:line="240" w:lineRule="auto"/>
        <w:rPr>
          <w:rFonts w:cs="Arial"/>
          <w:sz w:val="18"/>
          <w:szCs w:val="18"/>
        </w:rPr>
      </w:pPr>
      <w:r w:rsidRPr="00786047">
        <w:rPr>
          <w:rFonts w:cs="Arial"/>
          <w:sz w:val="18"/>
          <w:szCs w:val="18"/>
        </w:rPr>
        <w:t>Click OK to ‘Add Device’.</w:t>
      </w:r>
    </w:p>
    <w:p w:rsidR="007C035F" w:rsidRPr="00786047" w:rsidRDefault="007C035F" w:rsidP="007658D2">
      <w:pPr>
        <w:pStyle w:val="ListParagraph"/>
        <w:numPr>
          <w:ilvl w:val="1"/>
          <w:numId w:val="21"/>
        </w:numPr>
        <w:autoSpaceDE w:val="0"/>
        <w:autoSpaceDN w:val="0"/>
        <w:adjustRightInd w:val="0"/>
        <w:spacing w:after="0" w:line="240" w:lineRule="auto"/>
        <w:rPr>
          <w:rFonts w:cs="Arial"/>
          <w:sz w:val="18"/>
          <w:szCs w:val="18"/>
        </w:rPr>
      </w:pPr>
      <w:r w:rsidRPr="00786047">
        <w:rPr>
          <w:rFonts w:cs="Arial"/>
          <w:sz w:val="18"/>
          <w:szCs w:val="18"/>
        </w:rPr>
        <w:t>Select the ml605_adc_top.bit file.  Click Open.</w:t>
      </w:r>
    </w:p>
    <w:p w:rsidR="007C035F" w:rsidRPr="00786047" w:rsidRDefault="000E73A3" w:rsidP="007658D2">
      <w:pPr>
        <w:pStyle w:val="ListParagraph"/>
        <w:numPr>
          <w:ilvl w:val="1"/>
          <w:numId w:val="21"/>
        </w:numPr>
        <w:autoSpaceDE w:val="0"/>
        <w:autoSpaceDN w:val="0"/>
        <w:adjustRightInd w:val="0"/>
        <w:spacing w:after="0" w:line="240" w:lineRule="auto"/>
        <w:rPr>
          <w:rFonts w:cs="Arial"/>
          <w:sz w:val="18"/>
          <w:szCs w:val="18"/>
        </w:rPr>
      </w:pPr>
      <w:r w:rsidRPr="00786047">
        <w:rPr>
          <w:rFonts w:cs="Arial"/>
          <w:sz w:val="18"/>
          <w:szCs w:val="18"/>
        </w:rPr>
        <w:t>Click No to ‘</w:t>
      </w:r>
      <w:r w:rsidR="007C035F" w:rsidRPr="00786047">
        <w:rPr>
          <w:rFonts w:cs="Arial"/>
          <w:sz w:val="18"/>
          <w:szCs w:val="18"/>
        </w:rPr>
        <w:t>Add Device</w:t>
      </w:r>
      <w:r w:rsidRPr="00786047">
        <w:rPr>
          <w:rFonts w:cs="Arial"/>
          <w:sz w:val="18"/>
          <w:szCs w:val="18"/>
        </w:rPr>
        <w:t>’,</w:t>
      </w:r>
      <w:r w:rsidR="007C035F" w:rsidRPr="00786047">
        <w:rPr>
          <w:rFonts w:cs="Arial"/>
          <w:sz w:val="18"/>
          <w:szCs w:val="18"/>
        </w:rPr>
        <w:t xml:space="preserve"> </w:t>
      </w:r>
      <w:r w:rsidRPr="00786047">
        <w:rPr>
          <w:rFonts w:cs="Arial"/>
          <w:sz w:val="18"/>
          <w:szCs w:val="18"/>
        </w:rPr>
        <w:t>“</w:t>
      </w:r>
      <w:r w:rsidR="007C035F" w:rsidRPr="00786047">
        <w:rPr>
          <w:rFonts w:cs="Arial"/>
          <w:sz w:val="18"/>
          <w:szCs w:val="18"/>
        </w:rPr>
        <w:t>Would you like to add another device to Revision: 0?</w:t>
      </w:r>
      <w:r w:rsidRPr="00786047">
        <w:rPr>
          <w:rFonts w:cs="Arial"/>
          <w:sz w:val="18"/>
          <w:szCs w:val="18"/>
        </w:rPr>
        <w:t>”</w:t>
      </w:r>
    </w:p>
    <w:p w:rsidR="007C035F" w:rsidRPr="00786047" w:rsidRDefault="007C035F" w:rsidP="007658D2">
      <w:pPr>
        <w:pStyle w:val="ListParagraph"/>
        <w:numPr>
          <w:ilvl w:val="1"/>
          <w:numId w:val="21"/>
        </w:numPr>
        <w:autoSpaceDE w:val="0"/>
        <w:autoSpaceDN w:val="0"/>
        <w:adjustRightInd w:val="0"/>
        <w:spacing w:after="0" w:line="240" w:lineRule="auto"/>
        <w:rPr>
          <w:rFonts w:cs="Arial"/>
          <w:sz w:val="18"/>
          <w:szCs w:val="18"/>
        </w:rPr>
      </w:pPr>
      <w:r w:rsidRPr="00786047">
        <w:rPr>
          <w:rFonts w:cs="Arial"/>
          <w:sz w:val="18"/>
          <w:szCs w:val="18"/>
        </w:rPr>
        <w:t>Click OK to “Add Device” You have completed…</w:t>
      </w:r>
    </w:p>
    <w:p w:rsidR="007C035F" w:rsidRPr="00786047" w:rsidRDefault="007C035F" w:rsidP="007658D2">
      <w:pPr>
        <w:pStyle w:val="ListParagraph"/>
        <w:numPr>
          <w:ilvl w:val="1"/>
          <w:numId w:val="21"/>
        </w:numPr>
        <w:autoSpaceDE w:val="0"/>
        <w:autoSpaceDN w:val="0"/>
        <w:adjustRightInd w:val="0"/>
        <w:spacing w:after="0" w:line="240" w:lineRule="auto"/>
        <w:rPr>
          <w:rFonts w:cs="Arial"/>
          <w:sz w:val="18"/>
          <w:szCs w:val="18"/>
        </w:rPr>
      </w:pPr>
      <w:r w:rsidRPr="00786047">
        <w:rPr>
          <w:rFonts w:cs="Arial"/>
          <w:sz w:val="18"/>
          <w:szCs w:val="18"/>
        </w:rPr>
        <w:t>A “MultiBoot BPI Revision and Data File Assignment” window will pop up.  Make no changes and click on OK.</w:t>
      </w:r>
    </w:p>
    <w:p w:rsidR="007C035F" w:rsidRPr="00786047" w:rsidRDefault="007C035F" w:rsidP="007658D2">
      <w:pPr>
        <w:pStyle w:val="ListParagraph"/>
        <w:numPr>
          <w:ilvl w:val="1"/>
          <w:numId w:val="21"/>
        </w:numPr>
        <w:autoSpaceDE w:val="0"/>
        <w:autoSpaceDN w:val="0"/>
        <w:adjustRightInd w:val="0"/>
        <w:spacing w:after="0" w:line="240" w:lineRule="auto"/>
        <w:rPr>
          <w:rFonts w:cs="Arial"/>
          <w:sz w:val="18"/>
          <w:szCs w:val="18"/>
        </w:rPr>
      </w:pPr>
      <w:r w:rsidRPr="00786047">
        <w:rPr>
          <w:rFonts w:cs="Arial"/>
          <w:sz w:val="18"/>
          <w:szCs w:val="18"/>
        </w:rPr>
        <w:t>Double-click on “Generate File…” in the “iMPACT Processes” panel.</w:t>
      </w:r>
    </w:p>
    <w:p w:rsidR="007C035F" w:rsidRPr="00786047" w:rsidRDefault="007C035F" w:rsidP="00FA2DF3">
      <w:pPr>
        <w:pStyle w:val="ListParagraph"/>
        <w:numPr>
          <w:ilvl w:val="0"/>
          <w:numId w:val="19"/>
        </w:numPr>
        <w:autoSpaceDE w:val="0"/>
        <w:autoSpaceDN w:val="0"/>
        <w:adjustRightInd w:val="0"/>
        <w:spacing w:after="0" w:line="240" w:lineRule="auto"/>
        <w:rPr>
          <w:rFonts w:cs="Arial"/>
        </w:rPr>
      </w:pPr>
      <w:r w:rsidRPr="00786047">
        <w:rPr>
          <w:rFonts w:cs="Arial"/>
        </w:rPr>
        <w:t xml:space="preserve">This generates the &lt;file name&gt;.mcs file needed to program the Xilinx Platform flash device.  This file is not created </w:t>
      </w:r>
      <w:r w:rsidR="002570EA" w:rsidRPr="00786047">
        <w:rPr>
          <w:rFonts w:cs="Arial"/>
        </w:rPr>
        <w:t>automatically after it compiles.</w:t>
      </w:r>
      <w:r w:rsidRPr="00786047">
        <w:rPr>
          <w:rFonts w:cs="Arial"/>
        </w:rPr>
        <w:t xml:space="preserve"> </w:t>
      </w:r>
      <w:r w:rsidR="002570EA" w:rsidRPr="00786047">
        <w:rPr>
          <w:rFonts w:cs="Arial"/>
        </w:rPr>
        <w:t>S</w:t>
      </w:r>
      <w:r w:rsidRPr="00786047">
        <w:rPr>
          <w:rFonts w:cs="Arial"/>
        </w:rPr>
        <w:t>o</w:t>
      </w:r>
      <w:r w:rsidR="002570EA" w:rsidRPr="00786047">
        <w:rPr>
          <w:rFonts w:cs="Arial"/>
        </w:rPr>
        <w:t>,</w:t>
      </w:r>
      <w:r w:rsidRPr="00786047">
        <w:rPr>
          <w:rFonts w:cs="Arial"/>
        </w:rPr>
        <w:t xml:space="preserve"> when you want to reprogram the flash with a new version of the FPGA, you will have to </w:t>
      </w:r>
      <w:r w:rsidR="002570EA" w:rsidRPr="00786047">
        <w:rPr>
          <w:rFonts w:cs="Arial"/>
        </w:rPr>
        <w:t>re-compile by following the above steps again</w:t>
      </w:r>
      <w:r w:rsidRPr="00786047">
        <w:rPr>
          <w:rFonts w:cs="Arial"/>
        </w:rPr>
        <w:t>.</w:t>
      </w:r>
    </w:p>
    <w:p w:rsidR="007C035F" w:rsidRPr="00786047" w:rsidRDefault="007C035F" w:rsidP="00FA2DF3">
      <w:pPr>
        <w:pStyle w:val="ListParagraph"/>
        <w:numPr>
          <w:ilvl w:val="0"/>
          <w:numId w:val="19"/>
        </w:numPr>
        <w:autoSpaceDE w:val="0"/>
        <w:autoSpaceDN w:val="0"/>
        <w:adjustRightInd w:val="0"/>
        <w:spacing w:after="0" w:line="240" w:lineRule="auto"/>
        <w:rPr>
          <w:rFonts w:cs="Arial"/>
        </w:rPr>
      </w:pPr>
      <w:r w:rsidRPr="00786047">
        <w:rPr>
          <w:rFonts w:cs="Arial"/>
        </w:rPr>
        <w:t xml:space="preserve">You should </w:t>
      </w:r>
      <w:r w:rsidR="000E73A3" w:rsidRPr="00786047">
        <w:rPr>
          <w:rFonts w:cs="Arial"/>
        </w:rPr>
        <w:t xml:space="preserve">now </w:t>
      </w:r>
      <w:r w:rsidRPr="00786047">
        <w:rPr>
          <w:rFonts w:cs="Arial"/>
        </w:rPr>
        <w:t>get a Generate Succeeded message.</w:t>
      </w:r>
    </w:p>
    <w:p w:rsidR="007C035F" w:rsidRDefault="007C035F" w:rsidP="007C035F">
      <w:pPr>
        <w:pStyle w:val="Heading3"/>
      </w:pPr>
      <w:bookmarkStart w:id="69" w:name="_Toc348105826"/>
      <w:bookmarkStart w:id="70" w:name="_Toc348437783"/>
      <w:r>
        <w:t>Writing into the flash memory for a permanent configuration (recommended)</w:t>
      </w:r>
      <w:bookmarkEnd w:id="69"/>
      <w:bookmarkEnd w:id="70"/>
    </w:p>
    <w:p w:rsidR="007C035F" w:rsidRPr="00DE37FF" w:rsidRDefault="007C035F" w:rsidP="007C035F">
      <w:pPr>
        <w:pStyle w:val="ListParagraph"/>
        <w:numPr>
          <w:ilvl w:val="0"/>
          <w:numId w:val="7"/>
        </w:numPr>
        <w:tabs>
          <w:tab w:val="left" w:pos="360"/>
        </w:tabs>
        <w:autoSpaceDE w:val="0"/>
        <w:autoSpaceDN w:val="0"/>
        <w:adjustRightInd w:val="0"/>
        <w:spacing w:after="0" w:line="240" w:lineRule="auto"/>
        <w:rPr>
          <w:rFonts w:cs="Arial"/>
          <w:szCs w:val="20"/>
        </w:rPr>
      </w:pPr>
      <w:r w:rsidRPr="00DE37FF">
        <w:rPr>
          <w:rFonts w:cs="Arial"/>
          <w:szCs w:val="20"/>
        </w:rPr>
        <w:t>Still in the iMPACT applicati</w:t>
      </w:r>
      <w:r w:rsidR="00DE7CDD" w:rsidRPr="00DE37FF">
        <w:rPr>
          <w:rFonts w:cs="Arial"/>
          <w:szCs w:val="20"/>
        </w:rPr>
        <w:t>on, click on the ‘Boundary Scan’</w:t>
      </w:r>
      <w:r w:rsidRPr="00DE37FF">
        <w:rPr>
          <w:rFonts w:cs="Arial"/>
          <w:szCs w:val="20"/>
        </w:rPr>
        <w:t xml:space="preserve"> tab</w:t>
      </w:r>
    </w:p>
    <w:p w:rsidR="007C035F" w:rsidRPr="00DE37FF" w:rsidRDefault="00DE7CDD" w:rsidP="008305B1">
      <w:pPr>
        <w:pStyle w:val="ListParagraph"/>
        <w:numPr>
          <w:ilvl w:val="1"/>
          <w:numId w:val="22"/>
        </w:numPr>
        <w:autoSpaceDE w:val="0"/>
        <w:autoSpaceDN w:val="0"/>
        <w:adjustRightInd w:val="0"/>
        <w:spacing w:after="0" w:line="240" w:lineRule="auto"/>
        <w:rPr>
          <w:rFonts w:cs="Arial"/>
          <w:szCs w:val="20"/>
        </w:rPr>
      </w:pPr>
      <w:r w:rsidRPr="00DE37FF">
        <w:rPr>
          <w:rFonts w:cs="Arial"/>
          <w:szCs w:val="20"/>
        </w:rPr>
        <w:t>Right-click on the dashed-line ‘SPI/BPI?’ box and click “Add SPI/BPI Flash…”</w:t>
      </w:r>
    </w:p>
    <w:p w:rsidR="007C035F" w:rsidRPr="00DE37FF" w:rsidRDefault="00DE7CDD" w:rsidP="008305B1">
      <w:pPr>
        <w:pStyle w:val="ListParagraph"/>
        <w:numPr>
          <w:ilvl w:val="1"/>
          <w:numId w:val="22"/>
        </w:numPr>
        <w:autoSpaceDE w:val="0"/>
        <w:autoSpaceDN w:val="0"/>
        <w:adjustRightInd w:val="0"/>
        <w:spacing w:after="0" w:line="240" w:lineRule="auto"/>
        <w:rPr>
          <w:rFonts w:cs="Arial"/>
          <w:szCs w:val="20"/>
        </w:rPr>
      </w:pPr>
      <w:r w:rsidRPr="00DE37FF">
        <w:rPr>
          <w:rFonts w:cs="Arial"/>
          <w:szCs w:val="20"/>
        </w:rPr>
        <w:t>In the “Add PROM File”</w:t>
      </w:r>
      <w:r w:rsidR="007C035F" w:rsidRPr="00DE37FF">
        <w:rPr>
          <w:rFonts w:cs="Arial"/>
          <w:szCs w:val="20"/>
        </w:rPr>
        <w:t xml:space="preserve"> pop-up, select the &lt;file na</w:t>
      </w:r>
      <w:r w:rsidR="005F4B69" w:rsidRPr="00DE37FF">
        <w:rPr>
          <w:rFonts w:cs="Arial"/>
          <w:szCs w:val="20"/>
        </w:rPr>
        <w:t>me&gt;.m</w:t>
      </w:r>
      <w:r w:rsidR="007C035F" w:rsidRPr="00DE37FF">
        <w:rPr>
          <w:rFonts w:cs="Arial"/>
          <w:szCs w:val="20"/>
        </w:rPr>
        <w:t>c</w:t>
      </w:r>
      <w:r w:rsidR="005F4B69" w:rsidRPr="00DE37FF">
        <w:rPr>
          <w:rFonts w:cs="Arial"/>
          <w:szCs w:val="20"/>
        </w:rPr>
        <w:t>s</w:t>
      </w:r>
      <w:r w:rsidR="007C035F" w:rsidRPr="00DE37FF">
        <w:rPr>
          <w:rFonts w:cs="Arial"/>
          <w:szCs w:val="20"/>
        </w:rPr>
        <w:t xml:space="preserve"> file created above.  Click on Open.</w:t>
      </w:r>
    </w:p>
    <w:p w:rsidR="007C035F" w:rsidRPr="00DE37FF" w:rsidRDefault="007C035F" w:rsidP="008305B1">
      <w:pPr>
        <w:pStyle w:val="ListParagraph"/>
        <w:numPr>
          <w:ilvl w:val="1"/>
          <w:numId w:val="22"/>
        </w:numPr>
        <w:autoSpaceDE w:val="0"/>
        <w:autoSpaceDN w:val="0"/>
        <w:adjustRightInd w:val="0"/>
        <w:spacing w:after="0" w:line="240" w:lineRule="auto"/>
        <w:rPr>
          <w:rFonts w:cs="Arial"/>
          <w:szCs w:val="20"/>
        </w:rPr>
      </w:pPr>
      <w:r w:rsidRPr="00DE37FF">
        <w:rPr>
          <w:rFonts w:cs="Arial"/>
          <w:szCs w:val="20"/>
        </w:rPr>
        <w:t>In the “Select Attached SPI/BPI” pop-up, verify the following selections:  BPI PROM, XCF128X, 16, and NOT USED.  Click OK.</w:t>
      </w:r>
    </w:p>
    <w:p w:rsidR="007C035F" w:rsidRPr="00DE37FF" w:rsidRDefault="00DE7CDD" w:rsidP="007C035F">
      <w:pPr>
        <w:pStyle w:val="ListParagraph"/>
        <w:numPr>
          <w:ilvl w:val="0"/>
          <w:numId w:val="7"/>
        </w:numPr>
        <w:autoSpaceDE w:val="0"/>
        <w:autoSpaceDN w:val="0"/>
        <w:adjustRightInd w:val="0"/>
        <w:spacing w:after="0" w:line="240" w:lineRule="auto"/>
        <w:rPr>
          <w:rFonts w:cs="Arial"/>
          <w:szCs w:val="20"/>
        </w:rPr>
      </w:pPr>
      <w:r w:rsidRPr="00DE37FF">
        <w:rPr>
          <w:rFonts w:cs="Arial"/>
          <w:szCs w:val="20"/>
        </w:rPr>
        <w:t>Right-click on the ‘FLASH’</w:t>
      </w:r>
      <w:r w:rsidR="007C035F" w:rsidRPr="00DE37FF">
        <w:rPr>
          <w:rFonts w:cs="Arial"/>
          <w:szCs w:val="20"/>
        </w:rPr>
        <w:t xml:space="preserve"> device box in th</w:t>
      </w:r>
      <w:r w:rsidRPr="00DE37FF">
        <w:rPr>
          <w:rFonts w:cs="Arial"/>
          <w:szCs w:val="20"/>
        </w:rPr>
        <w:t>e Boundary Scan tab and select ‘Program’.</w:t>
      </w:r>
      <w:r w:rsidR="007C035F" w:rsidRPr="00DE37FF">
        <w:rPr>
          <w:rFonts w:cs="Arial"/>
          <w:szCs w:val="20"/>
        </w:rPr>
        <w:t xml:space="preserve">  </w:t>
      </w:r>
    </w:p>
    <w:p w:rsidR="007C035F" w:rsidRPr="00DE37FF" w:rsidRDefault="007C035F" w:rsidP="008305B1">
      <w:pPr>
        <w:pStyle w:val="ListParagraph"/>
        <w:numPr>
          <w:ilvl w:val="1"/>
          <w:numId w:val="23"/>
        </w:numPr>
        <w:autoSpaceDE w:val="0"/>
        <w:autoSpaceDN w:val="0"/>
        <w:adjustRightInd w:val="0"/>
        <w:spacing w:after="0" w:line="240" w:lineRule="auto"/>
        <w:rPr>
          <w:rFonts w:cs="Arial"/>
          <w:szCs w:val="20"/>
        </w:rPr>
      </w:pPr>
      <w:r w:rsidRPr="00DE37FF">
        <w:rPr>
          <w:rFonts w:cs="Arial"/>
          <w:szCs w:val="20"/>
        </w:rPr>
        <w:t xml:space="preserve">A Device Programming Properties window pops up for Device 2 Programming Properties.  Verify that </w:t>
      </w:r>
      <w:r w:rsidR="009B3B3F" w:rsidRPr="00DE37FF">
        <w:rPr>
          <w:rFonts w:cs="Arial"/>
          <w:szCs w:val="20"/>
        </w:rPr>
        <w:t>“Verify”</w:t>
      </w:r>
      <w:r w:rsidRPr="00DE37FF">
        <w:rPr>
          <w:rFonts w:cs="Arial"/>
          <w:szCs w:val="20"/>
        </w:rPr>
        <w:t xml:space="preserve"> and </w:t>
      </w:r>
      <w:r w:rsidR="009B3B3F" w:rsidRPr="00DE37FF">
        <w:rPr>
          <w:rFonts w:cs="Arial"/>
          <w:szCs w:val="20"/>
        </w:rPr>
        <w:t>“</w:t>
      </w:r>
      <w:r w:rsidR="00DE7CDD" w:rsidRPr="00DE37FF">
        <w:rPr>
          <w:rFonts w:cs="Arial"/>
          <w:szCs w:val="20"/>
        </w:rPr>
        <w:t>Design-Specific Erase b</w:t>
      </w:r>
      <w:r w:rsidRPr="00DE37FF">
        <w:rPr>
          <w:rFonts w:cs="Arial"/>
          <w:szCs w:val="20"/>
        </w:rPr>
        <w:t>efore Programming</w:t>
      </w:r>
      <w:r w:rsidR="009B3B3F" w:rsidRPr="00DE37FF">
        <w:rPr>
          <w:rFonts w:cs="Arial"/>
          <w:szCs w:val="20"/>
        </w:rPr>
        <w:t>”</w:t>
      </w:r>
      <w:r w:rsidRPr="00DE37FF">
        <w:rPr>
          <w:rFonts w:cs="Arial"/>
          <w:szCs w:val="20"/>
        </w:rPr>
        <w:t xml:space="preserve"> are checked.  Also verify that </w:t>
      </w:r>
      <w:r w:rsidR="009B3B3F" w:rsidRPr="00DE37FF">
        <w:rPr>
          <w:rFonts w:cs="Arial"/>
          <w:szCs w:val="20"/>
        </w:rPr>
        <w:t>“</w:t>
      </w:r>
      <w:r w:rsidRPr="00DE37FF">
        <w:rPr>
          <w:rFonts w:cs="Arial"/>
          <w:szCs w:val="20"/>
        </w:rPr>
        <w:t>After programming Flash… automatically load FPGA with Flash contents</w:t>
      </w:r>
      <w:r w:rsidR="009B3B3F" w:rsidRPr="00DE37FF">
        <w:rPr>
          <w:rFonts w:cs="Arial"/>
          <w:szCs w:val="20"/>
        </w:rPr>
        <w:t>”</w:t>
      </w:r>
      <w:r w:rsidRPr="00DE37FF">
        <w:rPr>
          <w:rFonts w:cs="Arial"/>
          <w:szCs w:val="20"/>
        </w:rPr>
        <w:t xml:space="preserve"> is selected. Click OK.</w:t>
      </w:r>
    </w:p>
    <w:p w:rsidR="007C035F" w:rsidRPr="00DE37FF" w:rsidRDefault="007C035F" w:rsidP="008305B1">
      <w:pPr>
        <w:pStyle w:val="ListParagraph"/>
        <w:numPr>
          <w:ilvl w:val="1"/>
          <w:numId w:val="23"/>
        </w:numPr>
        <w:autoSpaceDE w:val="0"/>
        <w:autoSpaceDN w:val="0"/>
        <w:adjustRightInd w:val="0"/>
        <w:spacing w:after="0" w:line="240" w:lineRule="auto"/>
        <w:rPr>
          <w:rFonts w:cs="Arial"/>
          <w:szCs w:val="20"/>
        </w:rPr>
      </w:pPr>
      <w:r w:rsidRPr="00DE37FF">
        <w:rPr>
          <w:rFonts w:cs="Arial"/>
          <w:szCs w:val="20"/>
        </w:rPr>
        <w:t>ISE iMPACT will now erase, program, and verify the flash device, via JTAG, through the FPGA.  It should take almost 17 minutes.  When flash programming finishes, the FPGA will automatically be reconfigured with the flash contents, unless you change the Device Programming Properties (in step 2a).</w:t>
      </w:r>
    </w:p>
    <w:p w:rsidR="008A05F8" w:rsidRPr="00DE37FF" w:rsidRDefault="007C035F" w:rsidP="008A05F8">
      <w:pPr>
        <w:pStyle w:val="ListParagraph"/>
        <w:numPr>
          <w:ilvl w:val="0"/>
          <w:numId w:val="7"/>
        </w:numPr>
        <w:autoSpaceDE w:val="0"/>
        <w:autoSpaceDN w:val="0"/>
        <w:adjustRightInd w:val="0"/>
        <w:spacing w:after="0" w:line="240" w:lineRule="auto"/>
        <w:rPr>
          <w:rFonts w:cs="Arial"/>
          <w:szCs w:val="20"/>
        </w:rPr>
      </w:pPr>
      <w:r w:rsidRPr="00DE37FF">
        <w:rPr>
          <w:rFonts w:cs="Arial"/>
          <w:szCs w:val="20"/>
        </w:rPr>
        <w:t>To be completely sure of the programming, unplug the JTAG cable and power cycle the ML605 board.  The Platform FLASH should configure the FPGA almost instantaneously.</w:t>
      </w:r>
    </w:p>
    <w:p w:rsidR="008A05F8" w:rsidRDefault="008A05F8" w:rsidP="005C155C">
      <w:pPr>
        <w:pStyle w:val="Heading2"/>
      </w:pPr>
      <w:bookmarkStart w:id="71" w:name="_Toc348105827"/>
      <w:bookmarkStart w:id="72" w:name="_Toc348437784"/>
      <w:r>
        <w:t>One time network set up if network connection desired</w:t>
      </w:r>
      <w:bookmarkEnd w:id="71"/>
      <w:bookmarkEnd w:id="72"/>
    </w:p>
    <w:p w:rsidR="008A05F8" w:rsidRDefault="008A05F8" w:rsidP="00C931CB">
      <w:pPr>
        <w:spacing w:after="0" w:line="240" w:lineRule="auto"/>
      </w:pPr>
      <w:r>
        <w:t>The steps in this section should be followed if establishing netwo</w:t>
      </w:r>
      <w:r w:rsidR="00233938">
        <w:t xml:space="preserve">rk connection only for the </w:t>
      </w:r>
      <w:r>
        <w:t>1</w:t>
      </w:r>
      <w:r w:rsidRPr="00044233">
        <w:rPr>
          <w:vertAlign w:val="superscript"/>
        </w:rPr>
        <w:t>st</w:t>
      </w:r>
      <w:r>
        <w:t xml:space="preserve"> time.</w:t>
      </w:r>
    </w:p>
    <w:p w:rsidR="008A05F8" w:rsidRDefault="008A05F8" w:rsidP="008A05F8">
      <w:pPr>
        <w:pStyle w:val="ListParagraph"/>
        <w:numPr>
          <w:ilvl w:val="0"/>
          <w:numId w:val="8"/>
        </w:numPr>
      </w:pPr>
      <w:r>
        <w:t>Follow steps from ‘Setup procedure for direct connection’.</w:t>
      </w:r>
    </w:p>
    <w:p w:rsidR="008A05F8" w:rsidRDefault="008A05F8" w:rsidP="008A05F8">
      <w:pPr>
        <w:pStyle w:val="ListParagraph"/>
        <w:numPr>
          <w:ilvl w:val="0"/>
          <w:numId w:val="8"/>
        </w:numPr>
        <w:spacing w:after="0" w:line="240" w:lineRule="auto"/>
      </w:pPr>
      <w:r>
        <w:t xml:space="preserve">Get a free to use IP </w:t>
      </w:r>
      <w:r w:rsidR="009C2D81">
        <w:t xml:space="preserve">&amp; MAC </w:t>
      </w:r>
      <w:r>
        <w:t>address for your network. See your IT admin for an IP address.</w:t>
      </w:r>
    </w:p>
    <w:p w:rsidR="008A05F8" w:rsidRDefault="008A05F8" w:rsidP="008A05F8">
      <w:pPr>
        <w:pStyle w:val="ListParagraph"/>
        <w:numPr>
          <w:ilvl w:val="0"/>
          <w:numId w:val="8"/>
        </w:numPr>
        <w:spacing w:after="0" w:line="240" w:lineRule="auto"/>
      </w:pPr>
      <w:r>
        <w:lastRenderedPageBreak/>
        <w:t xml:space="preserve">Type the IP address obtained and the MAC address in the ‘Network Address’ panel of the ‘GHzADC.exe’ software and click ‘Write’. The Network Address panel location is shown in </w:t>
      </w:r>
      <w:r w:rsidR="00511FAF">
        <w:fldChar w:fldCharType="begin"/>
      </w:r>
      <w:r w:rsidR="009828D3">
        <w:instrText xml:space="preserve"> REF _Ref341899964 \h </w:instrText>
      </w:r>
      <w:r w:rsidR="00511FAF">
        <w:fldChar w:fldCharType="separate"/>
      </w:r>
      <w:r w:rsidR="009828D3">
        <w:t xml:space="preserve">Figure </w:t>
      </w:r>
      <w:r w:rsidR="009828D3">
        <w:rPr>
          <w:noProof/>
        </w:rPr>
        <w:t>27</w:t>
      </w:r>
      <w:r w:rsidR="00511FAF">
        <w:fldChar w:fldCharType="end"/>
      </w:r>
      <w:r>
        <w:t>. This step allows user to store an IP address in ML605 which will be used to communicate in Network connection mode (</w:t>
      </w:r>
      <w:r w:rsidR="004F0C71">
        <w:t xml:space="preserve">as </w:t>
      </w:r>
      <w:r>
        <w:t xml:space="preserve">DHCP </w:t>
      </w:r>
      <w:r w:rsidR="00010408">
        <w:t xml:space="preserve">is </w:t>
      </w:r>
      <w:r>
        <w:t xml:space="preserve">not supported). </w:t>
      </w:r>
    </w:p>
    <w:p w:rsidR="00794E7E" w:rsidRDefault="004C4567" w:rsidP="00794E7E">
      <w:pPr>
        <w:pStyle w:val="ListParagraph"/>
        <w:numPr>
          <w:ilvl w:val="0"/>
          <w:numId w:val="8"/>
        </w:numPr>
      </w:pPr>
      <w:r>
        <w:t>Now, f</w:t>
      </w:r>
      <w:r w:rsidR="00A811CA">
        <w:t>ollow steps mentioned in ‘Setup procedure for network connection’</w:t>
      </w:r>
      <w:r>
        <w:t xml:space="preserve"> to setup network connection</w:t>
      </w:r>
      <w:r w:rsidR="00A811CA">
        <w:t>.</w:t>
      </w:r>
    </w:p>
    <w:p w:rsidR="00794E7E" w:rsidRPr="00EF2A16" w:rsidRDefault="00794E7E" w:rsidP="00794E7E">
      <w:pPr>
        <w:pStyle w:val="ListParagraph"/>
      </w:pPr>
    </w:p>
    <w:p w:rsidR="008A05F8" w:rsidRDefault="008A05F8" w:rsidP="008A05F8">
      <w:pPr>
        <w:pStyle w:val="ListParagraph"/>
        <w:spacing w:after="0" w:line="240" w:lineRule="auto"/>
        <w:jc w:val="center"/>
      </w:pPr>
      <w:r>
        <w:rPr>
          <w:noProof/>
        </w:rPr>
        <w:drawing>
          <wp:inline distT="0" distB="0" distL="0" distR="0">
            <wp:extent cx="4876800" cy="1335196"/>
            <wp:effectExtent l="19050" t="0" r="0" b="0"/>
            <wp:docPr id="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srcRect/>
                    <a:stretch>
                      <a:fillRect/>
                    </a:stretch>
                  </pic:blipFill>
                  <pic:spPr bwMode="auto">
                    <a:xfrm>
                      <a:off x="0" y="0"/>
                      <a:ext cx="4876800" cy="1335196"/>
                    </a:xfrm>
                    <a:prstGeom prst="rect">
                      <a:avLst/>
                    </a:prstGeom>
                    <a:noFill/>
                    <a:ln w="9525">
                      <a:noFill/>
                      <a:miter lim="800000"/>
                      <a:headEnd/>
                      <a:tailEnd/>
                    </a:ln>
                  </pic:spPr>
                </pic:pic>
              </a:graphicData>
            </a:graphic>
          </wp:inline>
        </w:drawing>
      </w:r>
    </w:p>
    <w:p w:rsidR="008A05F8" w:rsidRPr="009111D1" w:rsidRDefault="008A05F8" w:rsidP="008A05F8">
      <w:pPr>
        <w:pStyle w:val="Caption"/>
        <w:rPr>
          <w:b w:val="0"/>
          <w:color w:val="auto"/>
        </w:rPr>
      </w:pPr>
      <w:r>
        <w:t xml:space="preserve">                </w:t>
      </w:r>
      <w:bookmarkStart w:id="73" w:name="_Ref341899964"/>
      <w:r>
        <w:t xml:space="preserve">Figure </w:t>
      </w:r>
      <w:fldSimple w:instr=" SEQ Figure \* ARABIC ">
        <w:r w:rsidR="00BA020E">
          <w:rPr>
            <w:noProof/>
          </w:rPr>
          <w:t>27</w:t>
        </w:r>
      </w:fldSimple>
      <w:bookmarkEnd w:id="73"/>
      <w:r>
        <w:rPr>
          <w:b w:val="0"/>
          <w:color w:val="0070C0"/>
        </w:rPr>
        <w:t xml:space="preserve"> </w:t>
      </w:r>
      <w:r>
        <w:rPr>
          <w:b w:val="0"/>
          <w:color w:val="auto"/>
        </w:rPr>
        <w:t xml:space="preserve">Network Address Panel </w:t>
      </w:r>
    </w:p>
    <w:p w:rsidR="003C27F2" w:rsidRDefault="003C27F2" w:rsidP="003C27F2">
      <w:pPr>
        <w:pStyle w:val="Heading2"/>
      </w:pPr>
      <w:bookmarkStart w:id="74" w:name="_Toc348105828"/>
      <w:bookmarkStart w:id="75" w:name="_Toc348437785"/>
      <w:r>
        <w:t>Troubleshooting</w:t>
      </w:r>
      <w:bookmarkEnd w:id="74"/>
      <w:bookmarkEnd w:id="75"/>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776"/>
        <w:gridCol w:w="4782"/>
      </w:tblGrid>
      <w:tr w:rsidR="003C27F2" w:rsidTr="00B370E2">
        <w:trPr>
          <w:trHeight w:val="144"/>
        </w:trPr>
        <w:tc>
          <w:tcPr>
            <w:tcW w:w="4776" w:type="dxa"/>
          </w:tcPr>
          <w:p w:rsidR="003C27F2" w:rsidRPr="00B10BCA" w:rsidRDefault="003C27F2" w:rsidP="00B370E2">
            <w:pPr>
              <w:jc w:val="center"/>
              <w:rPr>
                <w:b/>
                <w:sz w:val="24"/>
              </w:rPr>
            </w:pPr>
            <w:r w:rsidRPr="00B10BCA">
              <w:rPr>
                <w:b/>
                <w:sz w:val="24"/>
              </w:rPr>
              <w:t>Issue</w:t>
            </w:r>
          </w:p>
        </w:tc>
        <w:tc>
          <w:tcPr>
            <w:tcW w:w="4782" w:type="dxa"/>
          </w:tcPr>
          <w:p w:rsidR="003C27F2" w:rsidRPr="00B10BCA" w:rsidRDefault="003C27F2" w:rsidP="00B370E2">
            <w:pPr>
              <w:jc w:val="center"/>
              <w:rPr>
                <w:b/>
                <w:sz w:val="24"/>
              </w:rPr>
            </w:pPr>
            <w:r>
              <w:rPr>
                <w:b/>
                <w:sz w:val="24"/>
              </w:rPr>
              <w:t>Potential solution</w:t>
            </w:r>
          </w:p>
        </w:tc>
      </w:tr>
      <w:tr w:rsidR="003C27F2" w:rsidTr="00B370E2">
        <w:trPr>
          <w:trHeight w:hRule="exact" w:val="576"/>
        </w:trPr>
        <w:tc>
          <w:tcPr>
            <w:tcW w:w="4776" w:type="dxa"/>
            <w:vMerge w:val="restart"/>
          </w:tcPr>
          <w:p w:rsidR="003C27F2" w:rsidRPr="00817D6A" w:rsidRDefault="003C27F2" w:rsidP="00DC2945">
            <w:pPr>
              <w:pStyle w:val="ListParagraph"/>
              <w:numPr>
                <w:ilvl w:val="0"/>
                <w:numId w:val="9"/>
              </w:numPr>
              <w:rPr>
                <w:b/>
              </w:rPr>
            </w:pPr>
            <w:r w:rsidRPr="00817D6A">
              <w:rPr>
                <w:b/>
              </w:rPr>
              <w:t>WaveVision software does not detect hardware</w:t>
            </w:r>
          </w:p>
        </w:tc>
        <w:tc>
          <w:tcPr>
            <w:tcW w:w="4782" w:type="dxa"/>
          </w:tcPr>
          <w:p w:rsidR="003C27F2" w:rsidRDefault="003C27F2" w:rsidP="00B370E2">
            <w:r>
              <w:t>Verify that the USB cable is connected from the Gigasample reference board to the computer</w:t>
            </w:r>
          </w:p>
        </w:tc>
      </w:tr>
      <w:tr w:rsidR="003C27F2" w:rsidTr="00B370E2">
        <w:trPr>
          <w:trHeight w:hRule="exact" w:val="576"/>
        </w:trPr>
        <w:tc>
          <w:tcPr>
            <w:tcW w:w="4776" w:type="dxa"/>
            <w:vMerge/>
          </w:tcPr>
          <w:p w:rsidR="003C27F2" w:rsidRDefault="003C27F2" w:rsidP="00B370E2"/>
        </w:tc>
        <w:tc>
          <w:tcPr>
            <w:tcW w:w="4782" w:type="dxa"/>
          </w:tcPr>
          <w:p w:rsidR="003C27F2" w:rsidRDefault="003C27F2" w:rsidP="00B370E2">
            <w:r>
              <w:t xml:space="preserve">Check the Windows Device Manager to verify that the Gigasample reference board is registered  </w:t>
            </w:r>
          </w:p>
        </w:tc>
      </w:tr>
      <w:tr w:rsidR="003C27F2" w:rsidTr="00B370E2">
        <w:trPr>
          <w:trHeight w:hRule="exact" w:val="576"/>
        </w:trPr>
        <w:tc>
          <w:tcPr>
            <w:tcW w:w="4776" w:type="dxa"/>
            <w:vMerge/>
          </w:tcPr>
          <w:p w:rsidR="003C27F2" w:rsidRDefault="003C27F2" w:rsidP="00B370E2"/>
        </w:tc>
        <w:tc>
          <w:tcPr>
            <w:tcW w:w="4782" w:type="dxa"/>
          </w:tcPr>
          <w:p w:rsidR="003C27F2" w:rsidRDefault="003C27F2" w:rsidP="00B370E2">
            <w:r>
              <w:t>Verify that the most compatible or latest version of the software is installed</w:t>
            </w:r>
          </w:p>
        </w:tc>
      </w:tr>
      <w:tr w:rsidR="003C27F2" w:rsidTr="00B370E2">
        <w:trPr>
          <w:trHeight w:hRule="exact" w:val="864"/>
        </w:trPr>
        <w:tc>
          <w:tcPr>
            <w:tcW w:w="4776" w:type="dxa"/>
            <w:vMerge/>
          </w:tcPr>
          <w:p w:rsidR="003C27F2" w:rsidRDefault="003C27F2" w:rsidP="00B370E2"/>
        </w:tc>
        <w:tc>
          <w:tcPr>
            <w:tcW w:w="4782" w:type="dxa"/>
          </w:tcPr>
          <w:p w:rsidR="003C27F2" w:rsidRDefault="003C27F2" w:rsidP="00B370E2">
            <w:r>
              <w:t>Try pressing the ‘HW’ button in the Signal Sources tab of the WaveVision 5 software to re-sync the hardware.</w:t>
            </w:r>
          </w:p>
        </w:tc>
      </w:tr>
      <w:tr w:rsidR="003C27F2" w:rsidTr="00D034C4">
        <w:trPr>
          <w:trHeight w:hRule="exact" w:val="793"/>
        </w:trPr>
        <w:tc>
          <w:tcPr>
            <w:tcW w:w="4776" w:type="dxa"/>
            <w:vMerge w:val="restart"/>
          </w:tcPr>
          <w:p w:rsidR="003C27F2" w:rsidRPr="00817D6A" w:rsidRDefault="003C27F2" w:rsidP="00DC2945">
            <w:pPr>
              <w:pStyle w:val="ListParagraph"/>
              <w:numPr>
                <w:ilvl w:val="0"/>
                <w:numId w:val="9"/>
              </w:numPr>
              <w:rPr>
                <w:b/>
              </w:rPr>
            </w:pPr>
            <w:r w:rsidRPr="00817D6A">
              <w:rPr>
                <w:b/>
              </w:rPr>
              <w:t>GHzADC software gives an error ‘Giving up after 5 retries’</w:t>
            </w:r>
          </w:p>
        </w:tc>
        <w:tc>
          <w:tcPr>
            <w:tcW w:w="4782" w:type="dxa"/>
          </w:tcPr>
          <w:p w:rsidR="003C27F2" w:rsidRDefault="003C27F2" w:rsidP="00D034C4">
            <w:r>
              <w:t xml:space="preserve">Check whether the Ethernet cable is plugged as per steps mentioned in </w:t>
            </w:r>
            <w:r w:rsidR="00D034C4">
              <w:t>setup for direct or network connection.</w:t>
            </w:r>
            <w:r>
              <w:t xml:space="preserve">  </w:t>
            </w:r>
          </w:p>
        </w:tc>
      </w:tr>
      <w:tr w:rsidR="003C27F2" w:rsidTr="00D034C4">
        <w:trPr>
          <w:trHeight w:hRule="exact" w:val="1072"/>
        </w:trPr>
        <w:tc>
          <w:tcPr>
            <w:tcW w:w="4776" w:type="dxa"/>
            <w:vMerge/>
          </w:tcPr>
          <w:p w:rsidR="003C27F2" w:rsidRDefault="003C27F2" w:rsidP="00B370E2"/>
        </w:tc>
        <w:tc>
          <w:tcPr>
            <w:tcW w:w="4782" w:type="dxa"/>
          </w:tcPr>
          <w:p w:rsidR="003C27F2" w:rsidRPr="00EF081B" w:rsidRDefault="003C27F2" w:rsidP="009828D3">
            <w:r>
              <w:t>Try resetting the FPGA of ML-605 by holding the ‘CPU RST’ button for a few seconds</w:t>
            </w:r>
            <w:r w:rsidR="00D034C4">
              <w:t xml:space="preserve"> located as shown in </w:t>
            </w:r>
            <w:r w:rsidR="00511FAF">
              <w:fldChar w:fldCharType="begin"/>
            </w:r>
            <w:r w:rsidR="009828D3">
              <w:instrText xml:space="preserve"> REF _Ref341897536 \h </w:instrText>
            </w:r>
            <w:r w:rsidR="00511FAF">
              <w:fldChar w:fldCharType="separate"/>
            </w:r>
            <w:r w:rsidR="009828D3" w:rsidRPr="009A1331">
              <w:t xml:space="preserve">Figure </w:t>
            </w:r>
            <w:r w:rsidR="009828D3">
              <w:rPr>
                <w:noProof/>
              </w:rPr>
              <w:t>33</w:t>
            </w:r>
            <w:r w:rsidR="00511FAF">
              <w:fldChar w:fldCharType="end"/>
            </w:r>
            <w:r>
              <w:t>.</w:t>
            </w:r>
            <w:r w:rsidR="00D034C4">
              <w:t xml:space="preserve"> ‘R</w:t>
            </w:r>
            <w:r>
              <w:t xml:space="preserve">esync’ </w:t>
            </w:r>
            <w:r w:rsidR="00D034C4">
              <w:t>in GHzADC</w:t>
            </w:r>
            <w:r w:rsidR="00AC2403">
              <w:t>.exe</w:t>
            </w:r>
            <w:r w:rsidR="00D034C4">
              <w:t xml:space="preserve"> software </w:t>
            </w:r>
            <w:r>
              <w:t xml:space="preserve">to </w:t>
            </w:r>
            <w:r w:rsidR="00D034C4">
              <w:t>re-</w:t>
            </w:r>
            <w:r>
              <w:t xml:space="preserve">establish the connection. </w:t>
            </w:r>
          </w:p>
        </w:tc>
      </w:tr>
      <w:tr w:rsidR="003C27F2" w:rsidTr="00AC2403">
        <w:trPr>
          <w:trHeight w:hRule="exact" w:val="1900"/>
        </w:trPr>
        <w:tc>
          <w:tcPr>
            <w:tcW w:w="4776" w:type="dxa"/>
            <w:vMerge/>
          </w:tcPr>
          <w:p w:rsidR="003C27F2" w:rsidRDefault="003C27F2" w:rsidP="00B370E2"/>
        </w:tc>
        <w:tc>
          <w:tcPr>
            <w:tcW w:w="4782" w:type="dxa"/>
          </w:tcPr>
          <w:p w:rsidR="003C27F2" w:rsidRDefault="00AC2403" w:rsidP="00AC2403">
            <w:r>
              <w:t>Try closing the GHzADC.exe</w:t>
            </w:r>
            <w:r w:rsidR="003C27F2">
              <w:t xml:space="preserve"> software. Power OFF the ML605 board. Disconnect the</w:t>
            </w:r>
            <w:r>
              <w:t xml:space="preserve"> Ethernet cable from the ML605 Ethernet</w:t>
            </w:r>
            <w:r w:rsidR="003C27F2">
              <w:t xml:space="preserve"> port. Re-plug the Ethernet cable to the ML605 board, power ON the ML605 board, push &amp; hold the ‘CPU RST’ button</w:t>
            </w:r>
            <w:r>
              <w:t xml:space="preserve"> for a few seconds. Repeat the </w:t>
            </w:r>
            <w:r w:rsidR="003C27F2">
              <w:t>UDP step for connection.</w:t>
            </w:r>
          </w:p>
        </w:tc>
      </w:tr>
      <w:tr w:rsidR="003C27F2" w:rsidTr="00B370E2">
        <w:trPr>
          <w:trHeight w:hRule="exact" w:val="864"/>
        </w:trPr>
        <w:tc>
          <w:tcPr>
            <w:tcW w:w="4776" w:type="dxa"/>
            <w:vMerge w:val="restart"/>
          </w:tcPr>
          <w:p w:rsidR="003C27F2" w:rsidRPr="00817D6A" w:rsidRDefault="003C27F2" w:rsidP="00DC2945">
            <w:pPr>
              <w:pStyle w:val="ListParagraph"/>
              <w:numPr>
                <w:ilvl w:val="0"/>
                <w:numId w:val="9"/>
              </w:numPr>
              <w:rPr>
                <w:b/>
              </w:rPr>
            </w:pPr>
            <w:r w:rsidRPr="00817D6A">
              <w:rPr>
                <w:b/>
              </w:rPr>
              <w:t xml:space="preserve">GHzADC software gives an error ‘Unable to open connection on port </w:t>
            </w:r>
            <w:r w:rsidRPr="00817D6A">
              <w:rPr>
                <w:b/>
              </w:rPr>
              <w:lastRenderedPageBreak/>
              <w:t>5678’</w:t>
            </w:r>
          </w:p>
        </w:tc>
        <w:tc>
          <w:tcPr>
            <w:tcW w:w="4782" w:type="dxa"/>
          </w:tcPr>
          <w:p w:rsidR="003C27F2" w:rsidRPr="00EF081B" w:rsidRDefault="003C27F2" w:rsidP="00B370E2">
            <w:r>
              <w:lastRenderedPageBreak/>
              <w:t>Try resetting the FPGA of ML-605 by holding the ‘CPU RST’ button for a few seconds. ‘Resync’ to establish the connection.</w:t>
            </w:r>
          </w:p>
        </w:tc>
      </w:tr>
      <w:tr w:rsidR="003C27F2" w:rsidTr="00817D6A">
        <w:trPr>
          <w:trHeight w:hRule="exact" w:val="1027"/>
        </w:trPr>
        <w:tc>
          <w:tcPr>
            <w:tcW w:w="4776" w:type="dxa"/>
            <w:vMerge/>
          </w:tcPr>
          <w:p w:rsidR="003C27F2" w:rsidRDefault="003C27F2" w:rsidP="00B370E2"/>
        </w:tc>
        <w:tc>
          <w:tcPr>
            <w:tcW w:w="4782" w:type="dxa"/>
          </w:tcPr>
          <w:p w:rsidR="00817D6A" w:rsidRDefault="003C27F2" w:rsidP="00B370E2">
            <w:r>
              <w:t xml:space="preserve">Try re-starting the PC as this might be a Switched User problem. Repeat steps for direct or network </w:t>
            </w:r>
            <w:r w:rsidR="000B646F">
              <w:t>connection mentioned in Section</w:t>
            </w:r>
            <w:r>
              <w:t xml:space="preserve"> </w:t>
            </w:r>
            <w:r w:rsidR="000B646F">
              <w:t>3</w:t>
            </w:r>
            <w:r>
              <w:t>.</w:t>
            </w:r>
          </w:p>
          <w:p w:rsidR="00817D6A" w:rsidRDefault="00817D6A" w:rsidP="00B370E2"/>
          <w:p w:rsidR="00817D6A" w:rsidRDefault="00817D6A" w:rsidP="00B370E2"/>
        </w:tc>
      </w:tr>
      <w:tr w:rsidR="00900EDF" w:rsidTr="00817D6A">
        <w:trPr>
          <w:trHeight w:hRule="exact" w:val="1027"/>
        </w:trPr>
        <w:tc>
          <w:tcPr>
            <w:tcW w:w="4776" w:type="dxa"/>
          </w:tcPr>
          <w:p w:rsidR="00900EDF" w:rsidRPr="00817D6A" w:rsidRDefault="00AA0EC0" w:rsidP="00DC2945">
            <w:pPr>
              <w:pStyle w:val="ListParagraph"/>
              <w:numPr>
                <w:ilvl w:val="0"/>
                <w:numId w:val="9"/>
              </w:numPr>
              <w:rPr>
                <w:b/>
              </w:rPr>
            </w:pPr>
            <w:r>
              <w:rPr>
                <w:b/>
              </w:rPr>
              <w:lastRenderedPageBreak/>
              <w:t>GHzADC software gives an error ‘</w:t>
            </w:r>
            <w:r w:rsidR="00AA7F2A">
              <w:rPr>
                <w:b/>
              </w:rPr>
              <w:t>divide by zero’</w:t>
            </w:r>
            <w:r w:rsidR="00825C6F">
              <w:rPr>
                <w:b/>
              </w:rPr>
              <w:t xml:space="preserve"> during continuous capture mode</w:t>
            </w:r>
          </w:p>
        </w:tc>
        <w:tc>
          <w:tcPr>
            <w:tcW w:w="4782" w:type="dxa"/>
          </w:tcPr>
          <w:p w:rsidR="00900EDF" w:rsidRDefault="00825C6F" w:rsidP="00825C6F">
            <w:r>
              <w:t>Try unselecting the ‘Suppress Logging During Capture’ option in the ‘Options’ pull down menu of the software.</w:t>
            </w:r>
            <w:r w:rsidR="00751861">
              <w:t xml:space="preserve"> </w:t>
            </w:r>
          </w:p>
        </w:tc>
      </w:tr>
    </w:tbl>
    <w:p w:rsidR="003C27F2" w:rsidRDefault="003C27F2" w:rsidP="003C27F2"/>
    <w:p w:rsidR="00AF269B" w:rsidRDefault="00AF269B" w:rsidP="00AF269B">
      <w:pPr>
        <w:pStyle w:val="Heading2"/>
      </w:pPr>
      <w:bookmarkStart w:id="76" w:name="_Toc348105832"/>
      <w:bookmarkStart w:id="77" w:name="_Toc348437786"/>
      <w:r>
        <w:t>ML-605 Continuous Capture Mode Example using MATLAB</w:t>
      </w:r>
      <w:bookmarkEnd w:id="76"/>
      <w:bookmarkEnd w:id="77"/>
    </w:p>
    <w:p w:rsidR="009F1BF6" w:rsidRDefault="00F86AAC" w:rsidP="00DC2945">
      <w:pPr>
        <w:pStyle w:val="ListParagraph"/>
        <w:numPr>
          <w:ilvl w:val="0"/>
          <w:numId w:val="10"/>
        </w:numPr>
      </w:pPr>
      <w:r>
        <w:t xml:space="preserve">Load the </w:t>
      </w:r>
      <w:r w:rsidR="007A407A">
        <w:t xml:space="preserve">captures </w:t>
      </w:r>
      <w:r>
        <w:t xml:space="preserve">folder into MATLAB where </w:t>
      </w:r>
      <w:r w:rsidR="007A407A">
        <w:t>you have</w:t>
      </w:r>
      <w:r w:rsidR="009F1BF6">
        <w:t xml:space="preserve"> be</w:t>
      </w:r>
      <w:r w:rsidR="007A407A">
        <w:t>en</w:t>
      </w:r>
      <w:r w:rsidR="009F1BF6">
        <w:t xml:space="preserve"> saving your data capture files</w:t>
      </w:r>
      <w:r w:rsidR="00DB2721">
        <w:t xml:space="preserve"> from the ‘GHzADC’ software</w:t>
      </w:r>
      <w:r>
        <w:t xml:space="preserve">. </w:t>
      </w:r>
    </w:p>
    <w:p w:rsidR="00986CA4" w:rsidRDefault="003D1090" w:rsidP="00DC2945">
      <w:pPr>
        <w:pStyle w:val="ListParagraph"/>
        <w:numPr>
          <w:ilvl w:val="0"/>
          <w:numId w:val="10"/>
        </w:numPr>
      </w:pPr>
      <w:r>
        <w:t>Open MATLAB editor and t</w:t>
      </w:r>
      <w:r w:rsidR="009F1BF6">
        <w:t xml:space="preserve">ype the </w:t>
      </w:r>
      <w:r w:rsidR="009C4516">
        <w:t>C</w:t>
      </w:r>
      <w:r w:rsidR="009F1BF6">
        <w:t xml:space="preserve">ode in MATLAB as shown in </w:t>
      </w:r>
      <w:r w:rsidR="00511FAF">
        <w:rPr>
          <w:b/>
          <w:color w:val="0070C0"/>
        </w:rPr>
        <w:fldChar w:fldCharType="begin"/>
      </w:r>
      <w:r w:rsidR="009C4516">
        <w:instrText xml:space="preserve"> REF _Ref342859855 \h </w:instrText>
      </w:r>
      <w:r w:rsidR="00511FAF">
        <w:rPr>
          <w:b/>
          <w:color w:val="0070C0"/>
        </w:rPr>
      </w:r>
      <w:r w:rsidR="00511FAF">
        <w:rPr>
          <w:b/>
          <w:color w:val="0070C0"/>
        </w:rPr>
        <w:fldChar w:fldCharType="separate"/>
      </w:r>
      <w:r w:rsidR="009C4516">
        <w:t xml:space="preserve">Figure </w:t>
      </w:r>
      <w:r w:rsidR="009C4516">
        <w:rPr>
          <w:noProof/>
        </w:rPr>
        <w:t>29</w:t>
      </w:r>
      <w:r w:rsidR="00511FAF">
        <w:rPr>
          <w:b/>
          <w:color w:val="0070C0"/>
        </w:rPr>
        <w:fldChar w:fldCharType="end"/>
      </w:r>
      <w:r w:rsidR="009F1BF6">
        <w:t>.</w:t>
      </w:r>
      <w:r w:rsidR="009C4516">
        <w:t xml:space="preserve"> Save this</w:t>
      </w:r>
      <w:r>
        <w:t xml:space="preserve"> editor file in the same </w:t>
      </w:r>
      <w:r w:rsidR="009C4516">
        <w:t>folder as the data capture folder</w:t>
      </w:r>
      <w:r>
        <w:t>.</w:t>
      </w:r>
    </w:p>
    <w:p w:rsidR="00C100AC" w:rsidRDefault="00986CA4" w:rsidP="009C4516">
      <w:pPr>
        <w:pStyle w:val="ListParagraph"/>
        <w:numPr>
          <w:ilvl w:val="0"/>
          <w:numId w:val="10"/>
        </w:numPr>
      </w:pPr>
      <w:r>
        <w:t xml:space="preserve">Open another MATLAB editor file and type the code as shown in </w:t>
      </w:r>
      <w:r w:rsidR="00511FAF">
        <w:rPr>
          <w:b/>
          <w:color w:val="0070C0"/>
        </w:rPr>
        <w:fldChar w:fldCharType="begin"/>
      </w:r>
      <w:r w:rsidR="009C4516">
        <w:instrText xml:space="preserve"> REF _Ref342859896 \h </w:instrText>
      </w:r>
      <w:r w:rsidR="00511FAF">
        <w:rPr>
          <w:b/>
          <w:color w:val="0070C0"/>
        </w:rPr>
      </w:r>
      <w:r w:rsidR="00511FAF">
        <w:rPr>
          <w:b/>
          <w:color w:val="0070C0"/>
        </w:rPr>
        <w:fldChar w:fldCharType="separate"/>
      </w:r>
      <w:r w:rsidR="009C4516">
        <w:t xml:space="preserve">Figure </w:t>
      </w:r>
      <w:r w:rsidR="009C4516">
        <w:rPr>
          <w:noProof/>
        </w:rPr>
        <w:t>30</w:t>
      </w:r>
      <w:r w:rsidR="00511FAF">
        <w:rPr>
          <w:b/>
          <w:color w:val="0070C0"/>
        </w:rPr>
        <w:fldChar w:fldCharType="end"/>
      </w:r>
      <w:r w:rsidR="009F5109">
        <w:rPr>
          <w:b/>
          <w:color w:val="0070C0"/>
        </w:rPr>
        <w:t xml:space="preserve"> </w:t>
      </w:r>
      <w:r>
        <w:t xml:space="preserve">with the </w:t>
      </w:r>
      <w:r w:rsidR="00745EC5">
        <w:t>‘</w:t>
      </w:r>
      <w:r w:rsidR="0094304A">
        <w:t>N</w:t>
      </w:r>
      <w:r>
        <w:t>ame</w:t>
      </w:r>
      <w:r w:rsidR="00745EC5">
        <w:t>’</w:t>
      </w:r>
      <w:r>
        <w:t xml:space="preserve"> </w:t>
      </w:r>
      <w:r w:rsidR="0094304A">
        <w:t xml:space="preserve">as </w:t>
      </w:r>
      <w:r w:rsidR="009C4516">
        <w:t>given</w:t>
      </w:r>
      <w:r w:rsidR="0094304A">
        <w:t xml:space="preserve"> on the</w:t>
      </w:r>
      <w:r>
        <w:t xml:space="preserve"> </w:t>
      </w:r>
      <w:r w:rsidR="009C4516">
        <w:t xml:space="preserve">Name field of </w:t>
      </w:r>
      <w:r>
        <w:t xml:space="preserve">Capture Tab in GHzADC software. </w:t>
      </w:r>
      <w:r w:rsidR="009C4516">
        <w:t>The file format must be &lt;</w:t>
      </w:r>
      <w:proofErr w:type="spellStart"/>
      <w:r w:rsidR="009C4516">
        <w:t>file_name</w:t>
      </w:r>
      <w:proofErr w:type="spellEnd"/>
      <w:r w:rsidR="009C4516">
        <w:t>&gt;.</w:t>
      </w:r>
      <w:proofErr w:type="spellStart"/>
      <w:r w:rsidR="009C4516">
        <w:t>asc</w:t>
      </w:r>
      <w:proofErr w:type="spellEnd"/>
      <w:r w:rsidR="009C4516">
        <w:t xml:space="preserve"> for ASCII file format. Type in the maximum number of data captures you want for continuous mode in the ‘</w:t>
      </w:r>
      <w:proofErr w:type="spellStart"/>
      <w:r w:rsidR="009C4516">
        <w:t>Nbr</w:t>
      </w:r>
      <w:proofErr w:type="spellEnd"/>
      <w:r w:rsidR="009C4516">
        <w:t>’ field</w:t>
      </w:r>
      <w:r w:rsidR="008523F3">
        <w:t>.</w:t>
      </w:r>
      <w:r w:rsidR="00C100AC">
        <w:t xml:space="preserve"> Save this file in the same folder as the data capture files. </w:t>
      </w:r>
      <w:r w:rsidR="00745EC5">
        <w:t xml:space="preserve">Run this code by pressing the </w:t>
      </w:r>
      <w:r w:rsidR="00C100AC">
        <w:t>‘Run’ button.</w:t>
      </w:r>
    </w:p>
    <w:p w:rsidR="00C100AC" w:rsidRDefault="00BD3605" w:rsidP="00DC2945">
      <w:pPr>
        <w:pStyle w:val="ListParagraph"/>
        <w:numPr>
          <w:ilvl w:val="0"/>
          <w:numId w:val="10"/>
        </w:numPr>
      </w:pPr>
      <w:r>
        <w:t>Assuming the ML</w:t>
      </w:r>
      <w:r w:rsidR="00C100AC">
        <w:t xml:space="preserve">605 board is synced </w:t>
      </w:r>
      <w:r w:rsidR="006D5EDA">
        <w:t xml:space="preserve">up </w:t>
      </w:r>
      <w:r w:rsidR="00C100AC">
        <w:t>with the PC, go to Capture Tab in GHzADC software</w:t>
      </w:r>
      <w:r w:rsidR="00294B50">
        <w:t>.</w:t>
      </w:r>
      <w:r w:rsidR="00C100AC">
        <w:t xml:space="preserve"> </w:t>
      </w:r>
      <w:r w:rsidR="00294B50">
        <w:t xml:space="preserve">Select the ‘Depth’ for data capture </w:t>
      </w:r>
      <w:r w:rsidR="00C100AC">
        <w:t>and select the option ‘Enable Continuous Mode’.</w:t>
      </w:r>
      <w:r w:rsidR="0012040E">
        <w:t xml:space="preserve"> In addition, you could select ‘Enable DES Mode’ as well. </w:t>
      </w:r>
      <w:r w:rsidR="00C100AC">
        <w:t xml:space="preserve"> </w:t>
      </w:r>
    </w:p>
    <w:p w:rsidR="009E01F0" w:rsidRDefault="009E01F0" w:rsidP="00DC2945">
      <w:pPr>
        <w:pStyle w:val="ListParagraph"/>
        <w:numPr>
          <w:ilvl w:val="0"/>
          <w:numId w:val="10"/>
        </w:numPr>
      </w:pPr>
      <w:r>
        <w:t xml:space="preserve">Press Capture button. </w:t>
      </w:r>
    </w:p>
    <w:p w:rsidR="00093D4C" w:rsidRDefault="006D5EDA" w:rsidP="00093D4C">
      <w:pPr>
        <w:pStyle w:val="ListParagraph"/>
        <w:numPr>
          <w:ilvl w:val="0"/>
          <w:numId w:val="10"/>
        </w:numPr>
      </w:pPr>
      <w:r>
        <w:t>You should see the FFT plot</w:t>
      </w:r>
      <w:r w:rsidR="00B108A9">
        <w:t xml:space="preserve"> </w:t>
      </w:r>
      <w:r>
        <w:t>pop-up in MATLAB with</w:t>
      </w:r>
      <w:r w:rsidR="00B108A9">
        <w:t xml:space="preserve"> data</w:t>
      </w:r>
      <w:r>
        <w:t xml:space="preserve"> being captured continuously till the maximum limit</w:t>
      </w:r>
      <w:r w:rsidR="00B108A9">
        <w:t xml:space="preserve">. </w:t>
      </w:r>
    </w:p>
    <w:p w:rsidR="00EE2BA3" w:rsidRDefault="00093D4C" w:rsidP="00093D4C">
      <w:pPr>
        <w:pStyle w:val="ListParagraph"/>
        <w:numPr>
          <w:ilvl w:val="0"/>
          <w:numId w:val="10"/>
        </w:numPr>
      </w:pPr>
      <w:r>
        <w:t>You can also watch</w:t>
      </w:r>
      <w:r w:rsidR="00602B90">
        <w:t xml:space="preserve"> the video ‘ML-605 capture: Continuous mode demo’</w:t>
      </w:r>
      <w:r w:rsidR="00B108A9">
        <w:t xml:space="preserve"> </w:t>
      </w:r>
      <w:r w:rsidR="00602B90">
        <w:t>for continuou</w:t>
      </w:r>
      <w:r>
        <w:t>s data capture mode using ML-605</w:t>
      </w:r>
      <w:r w:rsidR="0002022E">
        <w:t xml:space="preserve"> included in the TI package </w:t>
      </w:r>
      <w:r w:rsidR="0053514F">
        <w:t>‘</w:t>
      </w:r>
      <w:r w:rsidR="0053514F" w:rsidRPr="0053514F">
        <w:t>\GHz_ADC_package\ML605_Continuous_capture_demo</w:t>
      </w:r>
      <w:r w:rsidR="0053514F">
        <w:t>\’</w:t>
      </w:r>
      <w:r w:rsidR="00602B90">
        <w:t>.</w:t>
      </w:r>
    </w:p>
    <w:p w:rsidR="00EE2BA3" w:rsidRDefault="00EE2BA3" w:rsidP="00EE2BA3">
      <w:pPr>
        <w:pStyle w:val="ListParagraph"/>
      </w:pPr>
    </w:p>
    <w:p w:rsidR="00F86AAC" w:rsidRDefault="00E95334" w:rsidP="00195450">
      <w:pPr>
        <w:pStyle w:val="ListParagraph"/>
        <w:spacing w:after="0"/>
        <w:jc w:val="center"/>
      </w:pPr>
      <w:r>
        <w:rPr>
          <w:noProof/>
        </w:rPr>
        <w:drawing>
          <wp:inline distT="0" distB="0" distL="0" distR="0">
            <wp:extent cx="5162550" cy="1619250"/>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5162550" cy="1619250"/>
                    </a:xfrm>
                    <a:prstGeom prst="rect">
                      <a:avLst/>
                    </a:prstGeom>
                    <a:noFill/>
                    <a:ln w="9525">
                      <a:noFill/>
                      <a:miter lim="800000"/>
                      <a:headEnd/>
                      <a:tailEnd/>
                    </a:ln>
                  </pic:spPr>
                </pic:pic>
              </a:graphicData>
            </a:graphic>
          </wp:inline>
        </w:drawing>
      </w:r>
    </w:p>
    <w:p w:rsidR="00195450" w:rsidRPr="00654C64" w:rsidRDefault="00654C64" w:rsidP="00654C64">
      <w:pPr>
        <w:pStyle w:val="Caption"/>
        <w:rPr>
          <w:b w:val="0"/>
          <w:color w:val="auto"/>
        </w:rPr>
      </w:pPr>
      <w:r>
        <w:t xml:space="preserve">Figure </w:t>
      </w:r>
      <w:fldSimple w:instr=" SEQ Figure \* ARABIC ">
        <w:r w:rsidR="00BA020E">
          <w:rPr>
            <w:noProof/>
          </w:rPr>
          <w:t>28</w:t>
        </w:r>
      </w:fldSimple>
      <w:r w:rsidR="00903E6D">
        <w:t xml:space="preserve"> </w:t>
      </w:r>
      <w:r w:rsidR="00903E6D" w:rsidRPr="00903E6D">
        <w:rPr>
          <w:b w:val="0"/>
          <w:color w:val="auto"/>
        </w:rPr>
        <w:t>F</w:t>
      </w:r>
      <w:r w:rsidR="0077138F">
        <w:rPr>
          <w:b w:val="0"/>
          <w:color w:val="auto"/>
        </w:rPr>
        <w:t>older used to save data capture files in GHzADC software</w:t>
      </w:r>
    </w:p>
    <w:p w:rsidR="00454B9C" w:rsidRDefault="00454B9C" w:rsidP="00195450">
      <w:pPr>
        <w:spacing w:after="0"/>
        <w:jc w:val="center"/>
      </w:pPr>
      <w:r>
        <w:rPr>
          <w:noProof/>
        </w:rPr>
        <w:lastRenderedPageBreak/>
        <w:drawing>
          <wp:inline distT="0" distB="0" distL="0" distR="0">
            <wp:extent cx="4774363" cy="3962400"/>
            <wp:effectExtent l="19050" t="0" r="7187"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a:stretch>
                      <a:fillRect/>
                    </a:stretch>
                  </pic:blipFill>
                  <pic:spPr bwMode="auto">
                    <a:xfrm>
                      <a:off x="0" y="0"/>
                      <a:ext cx="4775200" cy="3963094"/>
                    </a:xfrm>
                    <a:prstGeom prst="rect">
                      <a:avLst/>
                    </a:prstGeom>
                    <a:noFill/>
                    <a:ln w="9525">
                      <a:noFill/>
                      <a:miter lim="800000"/>
                      <a:headEnd/>
                      <a:tailEnd/>
                    </a:ln>
                  </pic:spPr>
                </pic:pic>
              </a:graphicData>
            </a:graphic>
          </wp:inline>
        </w:drawing>
      </w:r>
    </w:p>
    <w:p w:rsidR="00195450" w:rsidRDefault="009A0B13" w:rsidP="00C70493">
      <w:pPr>
        <w:pStyle w:val="Caption"/>
        <w:spacing w:after="0"/>
        <w:rPr>
          <w:b w:val="0"/>
          <w:color w:val="auto"/>
        </w:rPr>
      </w:pPr>
      <w:bookmarkStart w:id="78" w:name="_Ref342859855"/>
      <w:r>
        <w:t xml:space="preserve">Figure </w:t>
      </w:r>
      <w:r w:rsidR="00511FAF">
        <w:fldChar w:fldCharType="begin"/>
      </w:r>
      <w:r>
        <w:instrText xml:space="preserve"> SEQ Figure \* ARABIC </w:instrText>
      </w:r>
      <w:r w:rsidR="00511FAF">
        <w:fldChar w:fldCharType="separate"/>
      </w:r>
      <w:r w:rsidR="00BA020E">
        <w:rPr>
          <w:noProof/>
        </w:rPr>
        <w:t>29</w:t>
      </w:r>
      <w:r w:rsidR="00511FAF">
        <w:fldChar w:fldCharType="end"/>
      </w:r>
      <w:bookmarkEnd w:id="78"/>
      <w:r>
        <w:t xml:space="preserve"> </w:t>
      </w:r>
      <w:r w:rsidRPr="00674917">
        <w:rPr>
          <w:b w:val="0"/>
          <w:color w:val="auto"/>
        </w:rPr>
        <w:t xml:space="preserve">MATLAB </w:t>
      </w:r>
      <w:r w:rsidR="002E122E">
        <w:rPr>
          <w:b w:val="0"/>
          <w:color w:val="auto"/>
        </w:rPr>
        <w:t>script</w:t>
      </w:r>
      <w:r w:rsidRPr="00674917">
        <w:rPr>
          <w:b w:val="0"/>
          <w:color w:val="auto"/>
        </w:rPr>
        <w:t xml:space="preserve"> used for Continuous Capture mode</w:t>
      </w:r>
    </w:p>
    <w:p w:rsidR="009C4516" w:rsidRPr="009C4516" w:rsidRDefault="009C4516" w:rsidP="009C4516"/>
    <w:p w:rsidR="009F66D2" w:rsidRDefault="009F66D2" w:rsidP="008F5FB0">
      <w:pPr>
        <w:spacing w:after="0"/>
        <w:jc w:val="center"/>
      </w:pPr>
      <w:r>
        <w:rPr>
          <w:noProof/>
        </w:rPr>
        <w:drawing>
          <wp:inline distT="0" distB="0" distL="0" distR="0">
            <wp:extent cx="4152126" cy="1514475"/>
            <wp:effectExtent l="19050" t="0" r="774"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srcRect/>
                    <a:stretch>
                      <a:fillRect/>
                    </a:stretch>
                  </pic:blipFill>
                  <pic:spPr bwMode="auto">
                    <a:xfrm>
                      <a:off x="0" y="0"/>
                      <a:ext cx="4152126" cy="1514475"/>
                    </a:xfrm>
                    <a:prstGeom prst="rect">
                      <a:avLst/>
                    </a:prstGeom>
                    <a:noFill/>
                    <a:ln w="9525">
                      <a:noFill/>
                      <a:miter lim="800000"/>
                      <a:headEnd/>
                      <a:tailEnd/>
                    </a:ln>
                  </pic:spPr>
                </pic:pic>
              </a:graphicData>
            </a:graphic>
          </wp:inline>
        </w:drawing>
      </w:r>
    </w:p>
    <w:p w:rsidR="00B31ADA" w:rsidRDefault="00B136F5" w:rsidP="008F5FB0">
      <w:pPr>
        <w:pStyle w:val="Caption"/>
        <w:spacing w:after="0"/>
      </w:pPr>
      <w:bookmarkStart w:id="79" w:name="_Ref342859896"/>
      <w:r>
        <w:t xml:space="preserve">Figure </w:t>
      </w:r>
      <w:r w:rsidR="00511FAF">
        <w:fldChar w:fldCharType="begin"/>
      </w:r>
      <w:r>
        <w:instrText xml:space="preserve"> SEQ Figure \* ARABIC </w:instrText>
      </w:r>
      <w:r w:rsidR="00511FAF">
        <w:fldChar w:fldCharType="separate"/>
      </w:r>
      <w:r w:rsidR="00BA020E">
        <w:rPr>
          <w:noProof/>
        </w:rPr>
        <w:t>30</w:t>
      </w:r>
      <w:r w:rsidR="00511FAF">
        <w:fldChar w:fldCharType="end"/>
      </w:r>
      <w:bookmarkEnd w:id="79"/>
      <w:r>
        <w:t xml:space="preserve"> </w:t>
      </w:r>
      <w:r w:rsidR="002E122E">
        <w:rPr>
          <w:b w:val="0"/>
          <w:color w:val="auto"/>
        </w:rPr>
        <w:t>Script</w:t>
      </w:r>
      <w:r w:rsidRPr="00B136F5">
        <w:rPr>
          <w:b w:val="0"/>
          <w:color w:val="auto"/>
        </w:rPr>
        <w:t xml:space="preserve"> to execute the Continuous Capture mode</w:t>
      </w:r>
      <w:r>
        <w:t xml:space="preserve"> </w:t>
      </w:r>
    </w:p>
    <w:p w:rsidR="008F5FB0" w:rsidRPr="008F5FB0" w:rsidRDefault="008F5FB0" w:rsidP="008F5FB0"/>
    <w:p w:rsidR="00B31ADA" w:rsidRDefault="00B31ADA" w:rsidP="008F5FB0">
      <w:pPr>
        <w:spacing w:after="0"/>
        <w:jc w:val="center"/>
      </w:pPr>
      <w:r>
        <w:rPr>
          <w:noProof/>
        </w:rPr>
        <w:lastRenderedPageBreak/>
        <w:drawing>
          <wp:inline distT="0" distB="0" distL="0" distR="0">
            <wp:extent cx="5934075" cy="2476500"/>
            <wp:effectExtent l="19050" t="0" r="9525" b="0"/>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srcRect/>
                    <a:stretch>
                      <a:fillRect/>
                    </a:stretch>
                  </pic:blipFill>
                  <pic:spPr bwMode="auto">
                    <a:xfrm>
                      <a:off x="0" y="0"/>
                      <a:ext cx="5934075" cy="2476500"/>
                    </a:xfrm>
                    <a:prstGeom prst="rect">
                      <a:avLst/>
                    </a:prstGeom>
                    <a:noFill/>
                    <a:ln w="9525">
                      <a:noFill/>
                      <a:miter lim="800000"/>
                      <a:headEnd/>
                      <a:tailEnd/>
                    </a:ln>
                  </pic:spPr>
                </pic:pic>
              </a:graphicData>
            </a:graphic>
          </wp:inline>
        </w:drawing>
      </w:r>
    </w:p>
    <w:p w:rsidR="00304C42" w:rsidRPr="00BA020E" w:rsidRDefault="00D0518A" w:rsidP="00BA020E">
      <w:pPr>
        <w:pStyle w:val="Caption"/>
        <w:spacing w:after="0"/>
        <w:rPr>
          <w:b w:val="0"/>
          <w:color w:val="auto"/>
        </w:rPr>
      </w:pPr>
      <w:r>
        <w:t xml:space="preserve">Figure </w:t>
      </w:r>
      <w:fldSimple w:instr=" SEQ Figure \* ARABIC ">
        <w:r w:rsidR="00BA020E">
          <w:rPr>
            <w:noProof/>
          </w:rPr>
          <w:t>31</w:t>
        </w:r>
      </w:fldSimple>
      <w:r>
        <w:t xml:space="preserve"> </w:t>
      </w:r>
      <w:r w:rsidRPr="00D0518A">
        <w:rPr>
          <w:b w:val="0"/>
          <w:color w:val="auto"/>
        </w:rPr>
        <w:t>Plot in MATLAB showing FFT and normalized time domain waveform of the 1</w:t>
      </w:r>
      <w:r w:rsidRPr="00D0518A">
        <w:rPr>
          <w:b w:val="0"/>
          <w:color w:val="auto"/>
          <w:vertAlign w:val="superscript"/>
        </w:rPr>
        <w:t>st</w:t>
      </w:r>
      <w:r w:rsidRPr="00D0518A">
        <w:rPr>
          <w:b w:val="0"/>
          <w:color w:val="auto"/>
        </w:rPr>
        <w:t xml:space="preserve"> 50 data points</w:t>
      </w:r>
      <w:r>
        <w:rPr>
          <w:b w:val="0"/>
          <w:color w:val="auto"/>
        </w:rPr>
        <w:t xml:space="preserve"> captured. </w:t>
      </w:r>
      <w:r w:rsidR="007108DA">
        <w:rPr>
          <w:b w:val="0"/>
          <w:color w:val="auto"/>
        </w:rPr>
        <w:t>The sample dept is 160KSamples wit</w:t>
      </w:r>
      <w:r w:rsidR="00921D03">
        <w:rPr>
          <w:b w:val="0"/>
          <w:color w:val="auto"/>
        </w:rPr>
        <w:t>h</w:t>
      </w:r>
      <w:r w:rsidR="007108DA">
        <w:rPr>
          <w:b w:val="0"/>
          <w:color w:val="auto"/>
        </w:rPr>
        <w:t xml:space="preserve"> input frequency at 207MHz. </w:t>
      </w:r>
    </w:p>
    <w:p w:rsidR="00BA020E" w:rsidRPr="00304C42" w:rsidRDefault="00BA020E" w:rsidP="00BA020E">
      <w:pPr>
        <w:pStyle w:val="Heading2"/>
      </w:pPr>
      <w:r>
        <w:t>Gigasample Reference board and ML605 board diagrams</w:t>
      </w:r>
    </w:p>
    <w:p w:rsidR="002F1C8A" w:rsidRPr="009A1331" w:rsidRDefault="00010079" w:rsidP="009A1331">
      <w:pPr>
        <w:pStyle w:val="ListParagraph"/>
        <w:spacing w:after="0" w:line="240" w:lineRule="auto"/>
        <w:jc w:val="center"/>
      </w:pPr>
      <w:r>
        <w:rPr>
          <w:noProof/>
        </w:rPr>
        <w:drawing>
          <wp:inline distT="0" distB="0" distL="0" distR="0">
            <wp:extent cx="4962525" cy="4467213"/>
            <wp:effectExtent l="19050" t="0" r="9525" b="0"/>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srcRect/>
                    <a:stretch>
                      <a:fillRect/>
                    </a:stretch>
                  </pic:blipFill>
                  <pic:spPr bwMode="auto">
                    <a:xfrm>
                      <a:off x="0" y="0"/>
                      <a:ext cx="4967850" cy="4472006"/>
                    </a:xfrm>
                    <a:prstGeom prst="rect">
                      <a:avLst/>
                    </a:prstGeom>
                    <a:noFill/>
                    <a:ln w="9525">
                      <a:noFill/>
                      <a:miter lim="800000"/>
                      <a:headEnd/>
                      <a:tailEnd/>
                    </a:ln>
                  </pic:spPr>
                </pic:pic>
              </a:graphicData>
            </a:graphic>
          </wp:inline>
        </w:drawing>
      </w:r>
    </w:p>
    <w:p w:rsidR="007C035F" w:rsidRPr="009A1331" w:rsidRDefault="009A1331" w:rsidP="009A1331">
      <w:pPr>
        <w:pStyle w:val="Caption"/>
        <w:rPr>
          <w:b w:val="0"/>
          <w:color w:val="auto"/>
        </w:rPr>
      </w:pPr>
      <w:bookmarkStart w:id="80" w:name="_Ref341900526"/>
      <w:r>
        <w:t xml:space="preserve">               </w:t>
      </w:r>
      <w:bookmarkStart w:id="81" w:name="_Ref348391402"/>
      <w:r w:rsidR="002F1C8A" w:rsidRPr="009A1331">
        <w:t xml:space="preserve">Figure </w:t>
      </w:r>
      <w:fldSimple w:instr=" SEQ Figure \* ARABIC ">
        <w:r w:rsidR="00BA020E">
          <w:rPr>
            <w:noProof/>
          </w:rPr>
          <w:t>32</w:t>
        </w:r>
      </w:fldSimple>
      <w:bookmarkEnd w:id="80"/>
      <w:bookmarkEnd w:id="81"/>
      <w:r w:rsidR="002F1C8A" w:rsidRPr="009A1331">
        <w:t xml:space="preserve"> </w:t>
      </w:r>
      <w:r w:rsidR="002F1C8A" w:rsidRPr="009A1331">
        <w:rPr>
          <w:b w:val="0"/>
          <w:color w:val="auto"/>
        </w:rPr>
        <w:t>‘Gigasample Reference board’ with imp</w:t>
      </w:r>
      <w:r w:rsidR="006B1D5B">
        <w:rPr>
          <w:b w:val="0"/>
          <w:color w:val="auto"/>
        </w:rPr>
        <w:t xml:space="preserve">ortant components for </w:t>
      </w:r>
      <w:r w:rsidR="002F1C8A" w:rsidRPr="009A1331">
        <w:rPr>
          <w:b w:val="0"/>
          <w:color w:val="auto"/>
        </w:rPr>
        <w:t>setup</w:t>
      </w:r>
    </w:p>
    <w:p w:rsidR="007C035F" w:rsidRPr="009A1331" w:rsidRDefault="00885EFA" w:rsidP="009A1331">
      <w:pPr>
        <w:pStyle w:val="ListParagraph"/>
        <w:spacing w:after="0" w:line="240" w:lineRule="auto"/>
        <w:jc w:val="center"/>
      </w:pPr>
      <w:r>
        <w:rPr>
          <w:noProof/>
        </w:rPr>
        <w:lastRenderedPageBreak/>
        <w:drawing>
          <wp:inline distT="0" distB="0" distL="0" distR="0">
            <wp:extent cx="5934075" cy="3600450"/>
            <wp:effectExtent l="19050" t="0" r="9525"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srcRect/>
                    <a:stretch>
                      <a:fillRect/>
                    </a:stretch>
                  </pic:blipFill>
                  <pic:spPr bwMode="auto">
                    <a:xfrm>
                      <a:off x="0" y="0"/>
                      <a:ext cx="5934075" cy="3600450"/>
                    </a:xfrm>
                    <a:prstGeom prst="rect">
                      <a:avLst/>
                    </a:prstGeom>
                    <a:noFill/>
                    <a:ln w="9525">
                      <a:noFill/>
                      <a:miter lim="800000"/>
                      <a:headEnd/>
                      <a:tailEnd/>
                    </a:ln>
                  </pic:spPr>
                </pic:pic>
              </a:graphicData>
            </a:graphic>
          </wp:inline>
        </w:drawing>
      </w:r>
    </w:p>
    <w:p w:rsidR="00BA020E" w:rsidRDefault="007C035F" w:rsidP="00BA020E">
      <w:pPr>
        <w:pStyle w:val="Caption"/>
        <w:ind w:left="720"/>
        <w:rPr>
          <w:b w:val="0"/>
          <w:color w:val="auto"/>
        </w:rPr>
      </w:pPr>
      <w:bookmarkStart w:id="82" w:name="_Ref341897536"/>
      <w:r w:rsidRPr="009A1331">
        <w:t xml:space="preserve">Figure </w:t>
      </w:r>
      <w:fldSimple w:instr=" SEQ Figure \* ARABIC ">
        <w:r w:rsidR="00BA020E">
          <w:rPr>
            <w:noProof/>
          </w:rPr>
          <w:t>33</w:t>
        </w:r>
      </w:fldSimple>
      <w:bookmarkEnd w:id="82"/>
      <w:r w:rsidRPr="009A1331">
        <w:t xml:space="preserve"> </w:t>
      </w:r>
      <w:r w:rsidRPr="009A1331">
        <w:rPr>
          <w:b w:val="0"/>
          <w:color w:val="auto"/>
        </w:rPr>
        <w:t xml:space="preserve">ML605 board showing </w:t>
      </w:r>
      <w:r w:rsidR="006B1D5B">
        <w:rPr>
          <w:b w:val="0"/>
          <w:color w:val="auto"/>
        </w:rPr>
        <w:t>important components for setup</w:t>
      </w:r>
    </w:p>
    <w:p w:rsidR="00BA020E" w:rsidRPr="00BA020E" w:rsidRDefault="00B9607D" w:rsidP="00B9607D">
      <w:pPr>
        <w:pStyle w:val="Heading2"/>
        <w:spacing w:after="100" w:afterAutospacing="1"/>
      </w:pPr>
      <w:r>
        <w:t>GPIO LED description on ML-605 board</w:t>
      </w:r>
    </w:p>
    <w:p w:rsidR="00BA020E" w:rsidRDefault="00BA020E" w:rsidP="00BA020E">
      <w:pPr>
        <w:spacing w:after="0" w:line="240" w:lineRule="auto"/>
        <w:jc w:val="center"/>
      </w:pPr>
      <w:r w:rsidRPr="00BA020E">
        <w:drawing>
          <wp:inline distT="0" distB="0" distL="0" distR="0">
            <wp:extent cx="2415678" cy="1093526"/>
            <wp:effectExtent l="19050" t="0" r="3672" b="0"/>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2417995" cy="1094575"/>
                    </a:xfrm>
                    <a:prstGeom prst="rect">
                      <a:avLst/>
                    </a:prstGeom>
                    <a:noFill/>
                    <a:ln w="9525">
                      <a:noFill/>
                      <a:miter lim="800000"/>
                      <a:headEnd/>
                      <a:tailEnd/>
                    </a:ln>
                  </pic:spPr>
                </pic:pic>
              </a:graphicData>
            </a:graphic>
          </wp:inline>
        </w:drawing>
      </w:r>
    </w:p>
    <w:p w:rsidR="00BA020E" w:rsidRPr="00BA020E" w:rsidRDefault="00BA020E" w:rsidP="00BA020E">
      <w:pPr>
        <w:pStyle w:val="Caption"/>
        <w:rPr>
          <w:b w:val="0"/>
          <w:color w:val="auto"/>
        </w:rPr>
      </w:pPr>
      <w:r>
        <w:t xml:space="preserve">Figure </w:t>
      </w:r>
      <w:fldSimple w:instr=" SEQ Figure \* ARABIC ">
        <w:r>
          <w:rPr>
            <w:noProof/>
          </w:rPr>
          <w:t>34</w:t>
        </w:r>
      </w:fldSimple>
      <w:r>
        <w:t xml:space="preserve"> </w:t>
      </w:r>
      <w:r w:rsidRPr="00BA020E">
        <w:rPr>
          <w:b w:val="0"/>
          <w:color w:val="auto"/>
        </w:rPr>
        <w:t>GPIO LEDs</w:t>
      </w:r>
      <w:r w:rsidR="00A32ED9">
        <w:rPr>
          <w:b w:val="0"/>
          <w:color w:val="auto"/>
        </w:rPr>
        <w:t xml:space="preserve"> LED1-8 from right to left</w:t>
      </w:r>
    </w:p>
    <w:p w:rsidR="00BA020E" w:rsidRDefault="008151B2" w:rsidP="008151B2">
      <w:pPr>
        <w:pStyle w:val="ListParagraph"/>
        <w:numPr>
          <w:ilvl w:val="0"/>
          <w:numId w:val="29"/>
        </w:numPr>
      </w:pPr>
      <w:r>
        <w:t>LED1 (flashing): Indicates the ML-605 board is active and working</w:t>
      </w:r>
    </w:p>
    <w:p w:rsidR="008151B2" w:rsidRDefault="008151B2" w:rsidP="008151B2">
      <w:pPr>
        <w:pStyle w:val="ListParagraph"/>
        <w:numPr>
          <w:ilvl w:val="0"/>
          <w:numId w:val="29"/>
        </w:numPr>
      </w:pPr>
      <w:r>
        <w:t>LED2 (solid): Indicates the DDR3 memory is ready to be loaded</w:t>
      </w:r>
    </w:p>
    <w:p w:rsidR="008151B2" w:rsidRDefault="008151B2" w:rsidP="008151B2">
      <w:pPr>
        <w:pStyle w:val="ListParagraph"/>
        <w:numPr>
          <w:ilvl w:val="0"/>
          <w:numId w:val="29"/>
        </w:numPr>
      </w:pPr>
      <w:r>
        <w:t>LED3 (solid): Indicates the DDR3 memory is locked</w:t>
      </w:r>
    </w:p>
    <w:p w:rsidR="008151B2" w:rsidRDefault="008151B2" w:rsidP="008151B2">
      <w:pPr>
        <w:pStyle w:val="ListParagraph"/>
        <w:numPr>
          <w:ilvl w:val="0"/>
          <w:numId w:val="29"/>
        </w:numPr>
      </w:pPr>
      <w:r>
        <w:t>LED4 (off): Off during normal operation</w:t>
      </w:r>
    </w:p>
    <w:p w:rsidR="008151B2" w:rsidRDefault="008151B2" w:rsidP="008151B2">
      <w:pPr>
        <w:pStyle w:val="ListParagraph"/>
        <w:numPr>
          <w:ilvl w:val="0"/>
          <w:numId w:val="29"/>
        </w:numPr>
      </w:pPr>
      <w:r>
        <w:t>LED5 (off): Off during normal operation</w:t>
      </w:r>
    </w:p>
    <w:p w:rsidR="008151B2" w:rsidRDefault="008151B2" w:rsidP="008151B2">
      <w:pPr>
        <w:pStyle w:val="ListParagraph"/>
        <w:numPr>
          <w:ilvl w:val="0"/>
          <w:numId w:val="29"/>
        </w:numPr>
      </w:pPr>
      <w:r>
        <w:t>LED6 (flashing): Indicates the I-channel clock is operational</w:t>
      </w:r>
    </w:p>
    <w:p w:rsidR="008151B2" w:rsidRDefault="008151B2" w:rsidP="008151B2">
      <w:pPr>
        <w:pStyle w:val="ListParagraph"/>
        <w:numPr>
          <w:ilvl w:val="0"/>
          <w:numId w:val="29"/>
        </w:numPr>
      </w:pPr>
      <w:r>
        <w:t>LED7 (flashing): Indicates the Q-channel clock is operational</w:t>
      </w:r>
    </w:p>
    <w:p w:rsidR="008151B2" w:rsidRDefault="008151B2" w:rsidP="008151B2">
      <w:pPr>
        <w:pStyle w:val="ListParagraph"/>
        <w:numPr>
          <w:ilvl w:val="0"/>
          <w:numId w:val="29"/>
        </w:numPr>
      </w:pPr>
      <w:r>
        <w:t>LED8 (off): Off during normal operation</w:t>
      </w:r>
    </w:p>
    <w:p w:rsidR="005D0E5A" w:rsidRDefault="005D0E5A" w:rsidP="005D0E5A"/>
    <w:p w:rsidR="005D0E5A" w:rsidRPr="00BA020E" w:rsidRDefault="005D0E5A" w:rsidP="005D0E5A"/>
    <w:p w:rsidR="00814E69" w:rsidRDefault="00C350F9" w:rsidP="00501FD0">
      <w:pPr>
        <w:pStyle w:val="Heading1"/>
      </w:pPr>
      <w:bookmarkStart w:id="83" w:name="_Toc348437787"/>
      <w:r w:rsidRPr="00277D97">
        <w:lastRenderedPageBreak/>
        <w:t>Package Information</w:t>
      </w:r>
      <w:bookmarkEnd w:id="83"/>
    </w:p>
    <w:p w:rsidR="00277D97" w:rsidRDefault="00277D97" w:rsidP="00277D97">
      <w:r>
        <w:t>The package for evaluating TI GHz ADC using ML-605 Evaluation platform consists of:</w:t>
      </w:r>
    </w:p>
    <w:p w:rsidR="00277D97" w:rsidRDefault="00277D97" w:rsidP="00277D97">
      <w:pPr>
        <w:pStyle w:val="ListParagraph"/>
        <w:numPr>
          <w:ilvl w:val="0"/>
          <w:numId w:val="28"/>
        </w:numPr>
      </w:pPr>
      <w:r>
        <w:t>This document (</w:t>
      </w:r>
      <w:r w:rsidR="00227B8E">
        <w:t xml:space="preserve">ML-605 </w:t>
      </w:r>
      <w:r>
        <w:t>User’s guide)</w:t>
      </w:r>
      <w:r w:rsidR="00481C2A">
        <w:t>.</w:t>
      </w:r>
    </w:p>
    <w:p w:rsidR="001427FB" w:rsidRDefault="001427FB" w:rsidP="00277D97">
      <w:pPr>
        <w:pStyle w:val="ListParagraph"/>
        <w:numPr>
          <w:ilvl w:val="0"/>
          <w:numId w:val="28"/>
        </w:numPr>
      </w:pPr>
      <w:r>
        <w:t>Readme text file.</w:t>
      </w:r>
    </w:p>
    <w:p w:rsidR="00277D97" w:rsidRDefault="00277D97" w:rsidP="00277D97">
      <w:pPr>
        <w:pStyle w:val="ListParagraph"/>
        <w:numPr>
          <w:ilvl w:val="0"/>
          <w:numId w:val="28"/>
        </w:numPr>
      </w:pPr>
      <w:r>
        <w:t>Verilog source files to load the FPGA image into the Virtex-6 FPGA of ML605 board</w:t>
      </w:r>
      <w:r w:rsidR="001B5933">
        <w:t xml:space="preserve"> in \ML605_GHz_ADC_acquisition</w:t>
      </w:r>
      <w:r w:rsidR="008D2AF8">
        <w:t>\</w:t>
      </w:r>
      <w:r w:rsidR="001B5933">
        <w:t xml:space="preserve"> directory</w:t>
      </w:r>
      <w:r>
        <w:t>.</w:t>
      </w:r>
    </w:p>
    <w:p w:rsidR="00277D97" w:rsidRDefault="002B7283" w:rsidP="00277D97">
      <w:pPr>
        <w:pStyle w:val="ListParagraph"/>
        <w:numPr>
          <w:ilvl w:val="0"/>
          <w:numId w:val="28"/>
        </w:numPr>
      </w:pPr>
      <w:r>
        <w:t>FPGA image to configure the Gigasample reference board using WaveVision software.</w:t>
      </w:r>
    </w:p>
    <w:p w:rsidR="004D1320" w:rsidRPr="00277D97" w:rsidRDefault="004D1320" w:rsidP="00853A73">
      <w:pPr>
        <w:pStyle w:val="ListParagraph"/>
        <w:numPr>
          <w:ilvl w:val="0"/>
          <w:numId w:val="28"/>
        </w:numPr>
      </w:pPr>
      <w:r>
        <w:t>GHzADC.exe software</w:t>
      </w:r>
      <w:r w:rsidR="00646AB2">
        <w:t>.</w:t>
      </w:r>
    </w:p>
    <w:p w:rsidR="00150CC1" w:rsidRPr="00F14C04" w:rsidRDefault="00150CC1" w:rsidP="00150CC1">
      <w:pPr>
        <w:pStyle w:val="Heading1"/>
      </w:pPr>
      <w:bookmarkStart w:id="84" w:name="_Toc348437788"/>
      <w:r w:rsidRPr="00F14C04">
        <w:t>Conclusion</w:t>
      </w:r>
      <w:bookmarkEnd w:id="84"/>
    </w:p>
    <w:p w:rsidR="00150CC1" w:rsidRPr="00605BC5" w:rsidRDefault="00B10432" w:rsidP="00150CC1">
      <w:r>
        <w:t>This document goes</w:t>
      </w:r>
      <w:r w:rsidR="00150CC1">
        <w:t xml:space="preserve"> through </w:t>
      </w:r>
      <w:r>
        <w:t xml:space="preserve">the </w:t>
      </w:r>
      <w:r w:rsidR="00150CC1">
        <w:t>steps for ML-605 Hard</w:t>
      </w:r>
      <w:r>
        <w:t>ware and Software Setup. I</w:t>
      </w:r>
      <w:r w:rsidR="00150CC1">
        <w:t>mportant features for data capture using ‘GHzADC</w:t>
      </w:r>
      <w:r w:rsidR="004F0020">
        <w:t>_</w:t>
      </w:r>
      <w:r>
        <w:t>exe</w:t>
      </w:r>
      <w:r w:rsidR="00150CC1">
        <w:t xml:space="preserve">’ </w:t>
      </w:r>
      <w:r w:rsidR="004F0020">
        <w:t>software have been explained.</w:t>
      </w:r>
    </w:p>
    <w:p w:rsidR="00150CC1" w:rsidRDefault="00150CC1" w:rsidP="00150CC1"/>
    <w:p w:rsidR="00415831" w:rsidRDefault="00415831" w:rsidP="00150CC1"/>
    <w:p w:rsidR="00415831" w:rsidRDefault="00415831" w:rsidP="00150CC1"/>
    <w:p w:rsidR="00415831" w:rsidRDefault="00415831" w:rsidP="00150CC1"/>
    <w:p w:rsidR="00630A72" w:rsidRDefault="00630A72" w:rsidP="00150CC1"/>
    <w:p w:rsidR="00630A72" w:rsidRDefault="00630A72" w:rsidP="00150CC1"/>
    <w:p w:rsidR="00630A72" w:rsidRDefault="00630A72" w:rsidP="00150CC1"/>
    <w:p w:rsidR="00630A72" w:rsidRDefault="00630A72" w:rsidP="00150CC1"/>
    <w:p w:rsidR="00630A72" w:rsidRDefault="00630A72" w:rsidP="00150CC1"/>
    <w:p w:rsidR="00630A72" w:rsidRDefault="00630A72" w:rsidP="00150CC1"/>
    <w:p w:rsidR="00630A72" w:rsidRDefault="00630A72" w:rsidP="00150CC1"/>
    <w:p w:rsidR="00630A72" w:rsidRDefault="00630A72" w:rsidP="00150CC1"/>
    <w:p w:rsidR="00630A72" w:rsidRDefault="00630A72" w:rsidP="00150CC1"/>
    <w:p w:rsidR="00630A72" w:rsidRDefault="00630A72" w:rsidP="00150CC1"/>
    <w:p w:rsidR="00630A72" w:rsidRDefault="00630A72" w:rsidP="00150CC1"/>
    <w:p w:rsidR="00630A72" w:rsidRDefault="00630A72" w:rsidP="00150CC1"/>
    <w:p w:rsidR="00630A72" w:rsidRDefault="00630A72" w:rsidP="00150CC1"/>
    <w:p w:rsidR="00630A72" w:rsidRDefault="00630A72" w:rsidP="00150CC1"/>
    <w:p w:rsidR="00415831" w:rsidRDefault="00415831" w:rsidP="00150CC1"/>
    <w:p w:rsidR="00415831" w:rsidRPr="00415831" w:rsidRDefault="00415831" w:rsidP="00415831">
      <w:pPr>
        <w:autoSpaceDE w:val="0"/>
        <w:autoSpaceDN w:val="0"/>
        <w:adjustRightInd w:val="0"/>
        <w:spacing w:after="0" w:line="240" w:lineRule="auto"/>
        <w:jc w:val="center"/>
        <w:rPr>
          <w:rFonts w:eastAsia="Times New Roman" w:cs="Arial"/>
          <w:b/>
          <w:bCs/>
          <w:color w:val="000000"/>
          <w:szCs w:val="20"/>
        </w:rPr>
      </w:pPr>
      <w:r w:rsidRPr="00415831">
        <w:rPr>
          <w:rFonts w:eastAsia="Times New Roman" w:cs="Arial"/>
          <w:b/>
          <w:bCs/>
          <w:color w:val="000000"/>
          <w:szCs w:val="20"/>
        </w:rPr>
        <w:lastRenderedPageBreak/>
        <w:t>FCC Warning</w:t>
      </w:r>
    </w:p>
    <w:p w:rsidR="00415831" w:rsidRPr="00415831" w:rsidRDefault="00415831" w:rsidP="00415831">
      <w:pPr>
        <w:autoSpaceDE w:val="0"/>
        <w:autoSpaceDN w:val="0"/>
        <w:adjustRightInd w:val="0"/>
        <w:spacing w:after="0" w:line="240" w:lineRule="auto"/>
        <w:jc w:val="center"/>
        <w:rPr>
          <w:rFonts w:eastAsia="Times New Roman" w:cs="Arial"/>
          <w:b/>
          <w:bCs/>
          <w:color w:val="000000"/>
          <w:szCs w:val="20"/>
        </w:rPr>
      </w:pPr>
    </w:p>
    <w:p w:rsidR="00415831" w:rsidRPr="00415831" w:rsidRDefault="00415831" w:rsidP="00415831">
      <w:pPr>
        <w:autoSpaceDE w:val="0"/>
        <w:autoSpaceDN w:val="0"/>
        <w:adjustRightInd w:val="0"/>
        <w:spacing w:after="0" w:line="240" w:lineRule="auto"/>
        <w:ind w:right="-864"/>
        <w:rPr>
          <w:rFonts w:eastAsia="Times New Roman" w:cs="Arial"/>
          <w:b/>
          <w:bCs/>
          <w:color w:val="000000"/>
          <w:sz w:val="16"/>
          <w:szCs w:val="16"/>
        </w:rPr>
      </w:pPr>
      <w:r w:rsidRPr="00415831">
        <w:rPr>
          <w:rFonts w:eastAsia="Times New Roman" w:cs="Arial"/>
          <w:color w:val="000000"/>
          <w:sz w:val="16"/>
          <w:szCs w:val="16"/>
        </w:rPr>
        <w:t xml:space="preserve">This evaluation board/kit is intended for use for </w:t>
      </w:r>
      <w:r w:rsidRPr="00415831">
        <w:rPr>
          <w:rFonts w:eastAsia="Times New Roman" w:cs="Arial"/>
          <w:b/>
          <w:bCs/>
          <w:color w:val="000000"/>
          <w:sz w:val="16"/>
          <w:szCs w:val="16"/>
        </w:rPr>
        <w:t>ENGINEERING DEVELOPMENT, DEMONSTRATION, OR EVALUATION</w:t>
      </w: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r w:rsidRPr="00415831">
        <w:rPr>
          <w:rFonts w:eastAsia="Times New Roman" w:cs="Arial"/>
          <w:b/>
          <w:bCs/>
          <w:color w:val="000000"/>
          <w:sz w:val="16"/>
          <w:szCs w:val="16"/>
        </w:rPr>
        <w:t xml:space="preserve">PURPOSES ONLY </w:t>
      </w:r>
      <w:r w:rsidRPr="00415831">
        <w:rPr>
          <w:rFonts w:eastAsia="Times New Roman" w:cs="Arial"/>
          <w:color w:val="000000"/>
          <w:sz w:val="16"/>
          <w:szCs w:val="16"/>
        </w:rPr>
        <w:t xml:space="preserve">and is not considered by TI to be a finished end-product fit for general customer use. It generates, uses, and can radiate radio frequency energy and has not been tested for compliance with the limits of computing devices pursuant to part 15 of FCC rules, which are designed to provide reasonable protection against radio frequency interference. Operation of this equipment in other environments may cause interference with radio communications, in which case the user at </w:t>
      </w:r>
      <w:proofErr w:type="gramStart"/>
      <w:r w:rsidRPr="00415831">
        <w:rPr>
          <w:rFonts w:eastAsia="Times New Roman" w:cs="Arial"/>
          <w:color w:val="000000"/>
          <w:sz w:val="16"/>
          <w:szCs w:val="16"/>
        </w:rPr>
        <w:t>his own</w:t>
      </w:r>
      <w:proofErr w:type="gramEnd"/>
      <w:r w:rsidRPr="00415831">
        <w:rPr>
          <w:rFonts w:eastAsia="Times New Roman" w:cs="Arial"/>
          <w:color w:val="000000"/>
          <w:sz w:val="16"/>
          <w:szCs w:val="16"/>
        </w:rPr>
        <w:t xml:space="preserve"> expense will be required to take whatever measures may be required to correct this interference.</w:t>
      </w:r>
    </w:p>
    <w:p w:rsidR="00415831" w:rsidRPr="00415831" w:rsidRDefault="00415831" w:rsidP="00415831">
      <w:pPr>
        <w:autoSpaceDE w:val="0"/>
        <w:autoSpaceDN w:val="0"/>
        <w:adjustRightInd w:val="0"/>
        <w:spacing w:after="0" w:line="240" w:lineRule="auto"/>
        <w:ind w:right="-864"/>
        <w:jc w:val="center"/>
        <w:rPr>
          <w:rFonts w:eastAsia="Times New Roman" w:cs="Arial"/>
          <w:b/>
          <w:bCs/>
          <w:color w:val="000000"/>
          <w:szCs w:val="20"/>
        </w:rPr>
      </w:pPr>
    </w:p>
    <w:p w:rsidR="00415831" w:rsidRPr="00415831" w:rsidRDefault="00415831" w:rsidP="00415831">
      <w:pPr>
        <w:autoSpaceDE w:val="0"/>
        <w:autoSpaceDN w:val="0"/>
        <w:adjustRightInd w:val="0"/>
        <w:spacing w:after="0" w:line="240" w:lineRule="auto"/>
        <w:ind w:right="-864"/>
        <w:jc w:val="center"/>
        <w:rPr>
          <w:rFonts w:eastAsia="Times New Roman" w:cs="Arial"/>
          <w:b/>
          <w:bCs/>
          <w:color w:val="000000"/>
          <w:szCs w:val="20"/>
        </w:rPr>
      </w:pPr>
      <w:r w:rsidRPr="00415831">
        <w:rPr>
          <w:rFonts w:eastAsia="Times New Roman" w:cs="Arial"/>
          <w:b/>
          <w:bCs/>
          <w:color w:val="000000"/>
          <w:szCs w:val="20"/>
        </w:rPr>
        <w:t>EVALUATION BOARD/KIT IMPORTANT NOTICE</w:t>
      </w: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r w:rsidRPr="00415831">
        <w:rPr>
          <w:rFonts w:eastAsia="Times New Roman" w:cs="Arial"/>
          <w:color w:val="000000"/>
          <w:sz w:val="16"/>
          <w:szCs w:val="16"/>
        </w:rPr>
        <w:t>Texas Instruments (TI) provides the enclosed product(s) under the following conditions:</w:t>
      </w: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r w:rsidRPr="00415831">
        <w:rPr>
          <w:rFonts w:eastAsia="Times New Roman" w:cs="Arial"/>
          <w:color w:val="000000"/>
          <w:sz w:val="16"/>
          <w:szCs w:val="16"/>
        </w:rPr>
        <w:t xml:space="preserve">This evaluation board/kit is intended for use for </w:t>
      </w:r>
      <w:r w:rsidRPr="00415831">
        <w:rPr>
          <w:rFonts w:eastAsia="Times New Roman" w:cs="Arial"/>
          <w:b/>
          <w:bCs/>
          <w:color w:val="000000"/>
          <w:sz w:val="16"/>
          <w:szCs w:val="16"/>
        </w:rPr>
        <w:t xml:space="preserve">ENGINEERING DEVELOPMENT, DEMONSTRATION, OR EVALUATION PURPOSES ONLY </w:t>
      </w:r>
      <w:r w:rsidRPr="00415831">
        <w:rPr>
          <w:rFonts w:eastAsia="Times New Roman" w:cs="Arial"/>
          <w:color w:val="000000"/>
          <w:sz w:val="16"/>
          <w:szCs w:val="16"/>
        </w:rPr>
        <w:t>and is not considered by TI to be a finished end-product fit for general consumer use. Persons handling the product(s) must have electronics training and observe good engineering practice standards. As such, the goods being provided are not intended to be complete in terms of required design-, marketing-, and/or manufacturing-related protective considerations, including product safety and environmental measures typically found in end products that incorporate such semiconductor components or circuit boards. This evaluation board/kit does not fall within the scope of the European Union directives regarding electromagnetic compatibility, restricted substances (</w:t>
      </w:r>
      <w:proofErr w:type="spellStart"/>
      <w:r w:rsidRPr="00415831">
        <w:rPr>
          <w:rFonts w:eastAsia="Times New Roman" w:cs="Arial"/>
          <w:color w:val="000000"/>
          <w:sz w:val="16"/>
          <w:szCs w:val="16"/>
        </w:rPr>
        <w:t>RoHS</w:t>
      </w:r>
      <w:proofErr w:type="spellEnd"/>
      <w:r w:rsidRPr="00415831">
        <w:rPr>
          <w:rFonts w:eastAsia="Times New Roman" w:cs="Arial"/>
          <w:color w:val="000000"/>
          <w:sz w:val="16"/>
          <w:szCs w:val="16"/>
        </w:rPr>
        <w:t>), recycling (WEEE), FCC, CE or UL, and therefore may not meet the technical requirements of these directives or other related directives.</w:t>
      </w: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r w:rsidRPr="00415831">
        <w:rPr>
          <w:rFonts w:eastAsia="Times New Roman" w:cs="Arial"/>
          <w:color w:val="000000"/>
          <w:sz w:val="16"/>
          <w:szCs w:val="16"/>
        </w:rPr>
        <w:t>Should this evaluation board/kit not meet the specifications indicated in the User’s Guide, the board/kit may be returned within 30 days from the date of delivery for a full refund. THE FOREGOING WARRANTY IS THE EXCLUSIVE WARRANTY MADE BY SELLER TO BUYER AND IS IN LIEU OF ALL OTHER WARRANTIES, EXPRESSED, IMPLIED, OR STATUTORY, INCLUDING ANY WARRANTY OF MERCHANTABILITY OR FITNESS FOR ANY PARTICULAR PURPOSE.</w:t>
      </w: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r w:rsidRPr="00415831">
        <w:rPr>
          <w:rFonts w:eastAsia="Times New Roman" w:cs="Arial"/>
          <w:color w:val="000000"/>
          <w:sz w:val="16"/>
          <w:szCs w:val="16"/>
        </w:rPr>
        <w:t>The user assumes all responsibility and liability for proper and safe handling of the goods. Further, the user indemnifies TI from all claims arising from the handling or use of the goods. Due to the open construction of the product, it is the user’s responsibility to take any and all appropriate precautions with regard to electrostatic discharge.</w:t>
      </w: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r w:rsidRPr="00415831">
        <w:rPr>
          <w:rFonts w:eastAsia="Times New Roman" w:cs="Arial"/>
          <w:color w:val="000000"/>
          <w:sz w:val="16"/>
          <w:szCs w:val="16"/>
        </w:rPr>
        <w:t xml:space="preserve">EXCEPT TO THE EXTENT OF THE INDEMNITY SET </w:t>
      </w:r>
      <w:smartTag w:uri="urn:schemas-microsoft-com:office:smarttags" w:element="place">
        <w:r w:rsidRPr="00415831">
          <w:rPr>
            <w:rFonts w:eastAsia="Times New Roman" w:cs="Arial"/>
            <w:color w:val="000000"/>
            <w:sz w:val="16"/>
            <w:szCs w:val="16"/>
          </w:rPr>
          <w:t>FORTH</w:t>
        </w:r>
      </w:smartTag>
      <w:r w:rsidRPr="00415831">
        <w:rPr>
          <w:rFonts w:eastAsia="Times New Roman" w:cs="Arial"/>
          <w:color w:val="000000"/>
          <w:sz w:val="16"/>
          <w:szCs w:val="16"/>
        </w:rPr>
        <w:t xml:space="preserve"> ABOVE, NEITHER PARTY SHALL BE LIABLE TO THE OTHER FOR ANY INDIRECT, SPECIAL, INCIDENTAL, OR CONSEQUENTIAL DAMAGES.</w:t>
      </w: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p>
    <w:p w:rsidR="00415831" w:rsidRPr="00415831" w:rsidRDefault="00415831" w:rsidP="00415831">
      <w:pPr>
        <w:autoSpaceDE w:val="0"/>
        <w:autoSpaceDN w:val="0"/>
        <w:adjustRightInd w:val="0"/>
        <w:spacing w:after="0" w:line="240" w:lineRule="auto"/>
        <w:ind w:right="-864"/>
        <w:rPr>
          <w:rFonts w:eastAsia="Times New Roman" w:cs="Arial"/>
          <w:b/>
          <w:bCs/>
          <w:color w:val="000000"/>
          <w:sz w:val="16"/>
          <w:szCs w:val="16"/>
        </w:rPr>
      </w:pPr>
      <w:r w:rsidRPr="00415831">
        <w:rPr>
          <w:rFonts w:eastAsia="Times New Roman" w:cs="Arial"/>
          <w:color w:val="000000"/>
          <w:sz w:val="16"/>
          <w:szCs w:val="16"/>
        </w:rPr>
        <w:t xml:space="preserve">TI currently deals with a variety of customers for products, and therefore our arrangement with the user </w:t>
      </w:r>
      <w:r w:rsidRPr="00415831">
        <w:rPr>
          <w:rFonts w:eastAsia="Times New Roman" w:cs="Arial"/>
          <w:b/>
          <w:bCs/>
          <w:color w:val="000000"/>
          <w:sz w:val="16"/>
          <w:szCs w:val="16"/>
        </w:rPr>
        <w:t>is not exclusive.</w:t>
      </w: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p>
    <w:p w:rsidR="00415831" w:rsidRPr="00415831" w:rsidRDefault="00415831" w:rsidP="00415831">
      <w:pPr>
        <w:autoSpaceDE w:val="0"/>
        <w:autoSpaceDN w:val="0"/>
        <w:adjustRightInd w:val="0"/>
        <w:spacing w:after="0" w:line="240" w:lineRule="auto"/>
        <w:ind w:right="-864"/>
        <w:rPr>
          <w:rFonts w:eastAsia="Times New Roman" w:cs="Arial"/>
          <w:b/>
          <w:bCs/>
          <w:color w:val="000000"/>
          <w:sz w:val="16"/>
          <w:szCs w:val="16"/>
        </w:rPr>
      </w:pPr>
      <w:r w:rsidRPr="00415831">
        <w:rPr>
          <w:rFonts w:eastAsia="Times New Roman" w:cs="Arial"/>
          <w:color w:val="000000"/>
          <w:sz w:val="16"/>
          <w:szCs w:val="16"/>
        </w:rPr>
        <w:t xml:space="preserve">TI assumes </w:t>
      </w:r>
      <w:r w:rsidRPr="00415831">
        <w:rPr>
          <w:rFonts w:eastAsia="Times New Roman" w:cs="Arial"/>
          <w:b/>
          <w:bCs/>
          <w:color w:val="000000"/>
          <w:sz w:val="16"/>
          <w:szCs w:val="16"/>
        </w:rPr>
        <w:t>no liability for applications assistance, customer product design, software performance, or infringement of patents or services described herein.</w:t>
      </w: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r w:rsidRPr="00415831">
        <w:rPr>
          <w:rFonts w:eastAsia="Times New Roman" w:cs="Arial"/>
          <w:color w:val="000000"/>
          <w:sz w:val="16"/>
          <w:szCs w:val="16"/>
        </w:rPr>
        <w:t xml:space="preserve">Please read the User’s Guide and, specifically, the Warnings and Restrictions notice in the User’s Guide prior to handling the product. This notice contains important safety information about temperatures and voltages. For additional information on TI’s environmental and/or safety programs, please contact the TI application engineer or visit </w:t>
      </w:r>
      <w:r w:rsidRPr="00415831">
        <w:rPr>
          <w:rFonts w:eastAsia="Times New Roman" w:cs="Arial"/>
          <w:color w:val="0000FF"/>
          <w:sz w:val="16"/>
          <w:szCs w:val="16"/>
        </w:rPr>
        <w:t>www.ti.com/esh</w:t>
      </w:r>
      <w:r w:rsidRPr="00415831">
        <w:rPr>
          <w:rFonts w:eastAsia="Times New Roman" w:cs="Arial"/>
          <w:color w:val="000000"/>
          <w:sz w:val="16"/>
          <w:szCs w:val="16"/>
        </w:rPr>
        <w:t>.</w:t>
      </w: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r w:rsidRPr="00415831">
        <w:rPr>
          <w:rFonts w:eastAsia="Times New Roman" w:cs="Arial"/>
          <w:color w:val="000000"/>
          <w:sz w:val="16"/>
          <w:szCs w:val="16"/>
        </w:rPr>
        <w:t>No license is granted under any patent right or other intellectual property right of TI covering or relating to any machine, process, or combination in which such TI products or services might be or are used.</w:t>
      </w:r>
    </w:p>
    <w:p w:rsidR="00415831" w:rsidRPr="00415831" w:rsidRDefault="00415831" w:rsidP="00415831">
      <w:pPr>
        <w:autoSpaceDE w:val="0"/>
        <w:autoSpaceDN w:val="0"/>
        <w:adjustRightInd w:val="0"/>
        <w:spacing w:after="0" w:line="240" w:lineRule="auto"/>
        <w:ind w:right="-864"/>
        <w:jc w:val="center"/>
        <w:rPr>
          <w:rFonts w:eastAsia="Times New Roman" w:cs="Arial"/>
          <w:b/>
          <w:bCs/>
          <w:color w:val="000000"/>
          <w:szCs w:val="20"/>
        </w:rPr>
      </w:pPr>
    </w:p>
    <w:p w:rsidR="00415831" w:rsidRPr="00415831" w:rsidRDefault="00415831" w:rsidP="00415831">
      <w:pPr>
        <w:autoSpaceDE w:val="0"/>
        <w:autoSpaceDN w:val="0"/>
        <w:adjustRightInd w:val="0"/>
        <w:spacing w:after="0" w:line="240" w:lineRule="auto"/>
        <w:ind w:right="-864"/>
        <w:jc w:val="center"/>
        <w:rPr>
          <w:rFonts w:eastAsia="Times New Roman" w:cs="Arial"/>
          <w:b/>
          <w:bCs/>
          <w:color w:val="000000"/>
          <w:szCs w:val="20"/>
        </w:rPr>
      </w:pPr>
      <w:r w:rsidRPr="00415831">
        <w:rPr>
          <w:rFonts w:eastAsia="Times New Roman" w:cs="Arial"/>
          <w:b/>
          <w:bCs/>
          <w:color w:val="000000"/>
          <w:szCs w:val="20"/>
        </w:rPr>
        <w:t>EVM WARNINGS AND RESTRICTIONS</w:t>
      </w:r>
    </w:p>
    <w:p w:rsidR="00415831" w:rsidRPr="00415831" w:rsidRDefault="00415831" w:rsidP="00415831">
      <w:pPr>
        <w:autoSpaceDE w:val="0"/>
        <w:autoSpaceDN w:val="0"/>
        <w:adjustRightInd w:val="0"/>
        <w:spacing w:after="0" w:line="240" w:lineRule="auto"/>
        <w:ind w:right="-864"/>
        <w:jc w:val="center"/>
        <w:rPr>
          <w:rFonts w:eastAsia="Times New Roman" w:cs="Arial"/>
          <w:b/>
          <w:bCs/>
          <w:color w:val="000000"/>
          <w:szCs w:val="20"/>
        </w:rPr>
      </w:pP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r w:rsidRPr="00415831">
        <w:rPr>
          <w:rFonts w:eastAsia="Times New Roman" w:cs="Arial"/>
          <w:color w:val="000000"/>
          <w:sz w:val="16"/>
          <w:szCs w:val="16"/>
        </w:rPr>
        <w:t>It is important to operate this EVM within the input voltage range of -0.3 V to 48 V and the output voltage range of 0.9 V to 18 V.</w:t>
      </w: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r w:rsidRPr="00415831">
        <w:rPr>
          <w:rFonts w:eastAsia="Times New Roman" w:cs="Arial"/>
          <w:color w:val="000000"/>
          <w:sz w:val="16"/>
          <w:szCs w:val="16"/>
        </w:rPr>
        <w:t>Exceeding the specified input range may cause unexpected operation and/or irreversible damage to the EVM. If there are questions concerning the input range, please contact a TI field representative prior to connecting the input power.</w:t>
      </w: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r w:rsidRPr="00415831">
        <w:rPr>
          <w:rFonts w:eastAsia="Times New Roman" w:cs="Arial"/>
          <w:color w:val="000000"/>
          <w:sz w:val="16"/>
          <w:szCs w:val="16"/>
        </w:rPr>
        <w:t>Applying loads outside of the specified output range may result in unintended operation and/or possible permanent damage to the EVM. Please consult the EVM User's Guide prior to connecting any load to the EVM output. If there is uncertainty as to the load specification, please contact a TI field representative.</w:t>
      </w: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r w:rsidRPr="00415831">
        <w:rPr>
          <w:rFonts w:eastAsia="Times New Roman" w:cs="Arial"/>
          <w:color w:val="000000"/>
          <w:sz w:val="16"/>
          <w:szCs w:val="16"/>
        </w:rPr>
        <w:t>During normal operation, some circuit components may have case temperatures greater than 85</w:t>
      </w:r>
      <w:r w:rsidRPr="00415831">
        <w:rPr>
          <w:rFonts w:ascii="Symbol" w:eastAsia="Times New Roman" w:hAnsi="Symbol" w:cs="Symbol"/>
          <w:color w:val="000000"/>
          <w:sz w:val="16"/>
          <w:szCs w:val="16"/>
        </w:rPr>
        <w:t></w:t>
      </w:r>
      <w:r w:rsidRPr="00415831">
        <w:rPr>
          <w:rFonts w:ascii="Symbol" w:eastAsia="Times New Roman" w:hAnsi="Symbol" w:cs="Symbol"/>
          <w:color w:val="000000"/>
          <w:sz w:val="16"/>
          <w:szCs w:val="16"/>
        </w:rPr>
        <w:t></w:t>
      </w:r>
      <w:r w:rsidRPr="00415831">
        <w:rPr>
          <w:rFonts w:eastAsia="Times New Roman" w:cs="Arial"/>
          <w:color w:val="000000"/>
          <w:sz w:val="16"/>
          <w:szCs w:val="16"/>
        </w:rPr>
        <w:t>C. The EVM is designed to operate properly with certain components above 60</w:t>
      </w:r>
      <w:r w:rsidRPr="00415831">
        <w:rPr>
          <w:rFonts w:ascii="Symbol" w:eastAsia="Times New Roman" w:hAnsi="Symbol" w:cs="Symbol"/>
          <w:color w:val="000000"/>
          <w:sz w:val="16"/>
          <w:szCs w:val="16"/>
        </w:rPr>
        <w:t></w:t>
      </w:r>
      <w:r w:rsidRPr="00415831">
        <w:rPr>
          <w:rFonts w:ascii="Symbol" w:eastAsia="Times New Roman" w:hAnsi="Symbol" w:cs="Symbol"/>
          <w:color w:val="000000"/>
          <w:sz w:val="16"/>
          <w:szCs w:val="16"/>
        </w:rPr>
        <w:t></w:t>
      </w:r>
      <w:r w:rsidRPr="00415831">
        <w:rPr>
          <w:rFonts w:eastAsia="Times New Roman" w:cs="Arial"/>
          <w:color w:val="000000"/>
          <w:sz w:val="16"/>
          <w:szCs w:val="16"/>
        </w:rPr>
        <w:t xml:space="preserve">C as long as the input and output ranges are maintained. These components include but are not limited to linear regulators, switching transistors, pass transistors, and current sense resistors. These types of devices can be identified using the EVM schematic located in the EVM User's Guide. </w:t>
      </w:r>
      <w:proofErr w:type="gramStart"/>
      <w:r w:rsidRPr="00415831">
        <w:rPr>
          <w:rFonts w:eastAsia="Times New Roman" w:cs="Arial"/>
          <w:color w:val="000000"/>
          <w:sz w:val="16"/>
          <w:szCs w:val="16"/>
        </w:rPr>
        <w:t>When placing measurement probes near these devices during operation, please be aware that these devices may be very warm to the touch.</w:t>
      </w:r>
      <w:proofErr w:type="gramEnd"/>
    </w:p>
    <w:p w:rsidR="00415831" w:rsidRPr="00415831" w:rsidRDefault="00415831" w:rsidP="00415831">
      <w:pPr>
        <w:autoSpaceDE w:val="0"/>
        <w:autoSpaceDN w:val="0"/>
        <w:adjustRightInd w:val="0"/>
        <w:spacing w:after="0" w:line="240" w:lineRule="auto"/>
        <w:ind w:right="-864"/>
        <w:rPr>
          <w:rFonts w:eastAsia="Times New Roman" w:cs="Arial"/>
          <w:color w:val="000000"/>
          <w:sz w:val="16"/>
          <w:szCs w:val="16"/>
        </w:rPr>
      </w:pPr>
    </w:p>
    <w:p w:rsidR="00415831" w:rsidRPr="00415831" w:rsidRDefault="00415831" w:rsidP="00415831">
      <w:pPr>
        <w:autoSpaceDE w:val="0"/>
        <w:autoSpaceDN w:val="0"/>
        <w:adjustRightInd w:val="0"/>
        <w:spacing w:after="0" w:line="240" w:lineRule="auto"/>
        <w:ind w:right="-864"/>
        <w:jc w:val="center"/>
        <w:rPr>
          <w:rFonts w:eastAsia="Times New Roman" w:cs="Arial"/>
          <w:sz w:val="16"/>
          <w:szCs w:val="16"/>
        </w:rPr>
      </w:pPr>
      <w:r w:rsidRPr="00415831">
        <w:rPr>
          <w:rFonts w:eastAsia="Times New Roman" w:cs="Arial"/>
          <w:sz w:val="16"/>
          <w:szCs w:val="16"/>
        </w:rPr>
        <w:t xml:space="preserve">Mailing Address: </w:t>
      </w:r>
      <w:smartTag w:uri="urn:schemas-microsoft-com:office:smarttags" w:element="place">
        <w:smartTag w:uri="urn:schemas-microsoft-com:office:smarttags" w:element="State">
          <w:r w:rsidRPr="00415831">
            <w:rPr>
              <w:rFonts w:eastAsia="Times New Roman" w:cs="Arial"/>
              <w:sz w:val="16"/>
              <w:szCs w:val="16"/>
            </w:rPr>
            <w:t>Texas</w:t>
          </w:r>
        </w:smartTag>
      </w:smartTag>
      <w:r w:rsidRPr="00415831">
        <w:rPr>
          <w:rFonts w:eastAsia="Times New Roman" w:cs="Arial"/>
          <w:sz w:val="16"/>
          <w:szCs w:val="16"/>
        </w:rPr>
        <w:t xml:space="preserve"> Instruments, Post Office </w:t>
      </w:r>
      <w:smartTag w:uri="urn:schemas-microsoft-com:office:smarttags" w:element="address">
        <w:smartTag w:uri="urn:schemas-microsoft-com:office:smarttags" w:element="Street">
          <w:r w:rsidRPr="00415831">
            <w:rPr>
              <w:rFonts w:eastAsia="Times New Roman" w:cs="Arial"/>
              <w:sz w:val="16"/>
              <w:szCs w:val="16"/>
            </w:rPr>
            <w:t>Box 655303</w:t>
          </w:r>
        </w:smartTag>
        <w:r w:rsidRPr="00415831">
          <w:rPr>
            <w:rFonts w:eastAsia="Times New Roman" w:cs="Arial"/>
            <w:sz w:val="16"/>
            <w:szCs w:val="16"/>
          </w:rPr>
          <w:t xml:space="preserve">, </w:t>
        </w:r>
        <w:smartTag w:uri="urn:schemas-microsoft-com:office:smarttags" w:element="City">
          <w:r w:rsidRPr="00415831">
            <w:rPr>
              <w:rFonts w:eastAsia="Times New Roman" w:cs="Arial"/>
              <w:sz w:val="16"/>
              <w:szCs w:val="16"/>
            </w:rPr>
            <w:t>Dallas</w:t>
          </w:r>
        </w:smartTag>
        <w:r w:rsidRPr="00415831">
          <w:rPr>
            <w:rFonts w:eastAsia="Times New Roman" w:cs="Arial"/>
            <w:sz w:val="16"/>
            <w:szCs w:val="16"/>
          </w:rPr>
          <w:t xml:space="preserve">, </w:t>
        </w:r>
        <w:smartTag w:uri="urn:schemas-microsoft-com:office:smarttags" w:element="State">
          <w:r w:rsidRPr="00415831">
            <w:rPr>
              <w:rFonts w:eastAsia="Times New Roman" w:cs="Arial"/>
              <w:sz w:val="16"/>
              <w:szCs w:val="16"/>
            </w:rPr>
            <w:t>Texas</w:t>
          </w:r>
        </w:smartTag>
        <w:r w:rsidRPr="00415831">
          <w:rPr>
            <w:rFonts w:eastAsia="Times New Roman" w:cs="Arial"/>
            <w:sz w:val="16"/>
            <w:szCs w:val="16"/>
          </w:rPr>
          <w:t xml:space="preserve"> </w:t>
        </w:r>
        <w:smartTag w:uri="urn:schemas-microsoft-com:office:smarttags" w:element="PostalCode">
          <w:r w:rsidRPr="00415831">
            <w:rPr>
              <w:rFonts w:eastAsia="Times New Roman" w:cs="Arial"/>
              <w:sz w:val="16"/>
              <w:szCs w:val="16"/>
            </w:rPr>
            <w:t>75265</w:t>
          </w:r>
        </w:smartTag>
      </w:smartTag>
    </w:p>
    <w:p w:rsidR="00415831" w:rsidRPr="00415831" w:rsidRDefault="00415831" w:rsidP="00415831">
      <w:pPr>
        <w:autoSpaceDE w:val="0"/>
        <w:autoSpaceDN w:val="0"/>
        <w:adjustRightInd w:val="0"/>
        <w:spacing w:after="0" w:line="240" w:lineRule="auto"/>
        <w:ind w:right="-864"/>
        <w:jc w:val="center"/>
        <w:rPr>
          <w:rFonts w:eastAsia="Times New Roman" w:cs="Arial"/>
          <w:sz w:val="16"/>
          <w:szCs w:val="16"/>
        </w:rPr>
      </w:pPr>
      <w:r w:rsidRPr="00415831">
        <w:rPr>
          <w:rFonts w:eastAsia="Times New Roman" w:cs="Arial"/>
          <w:sz w:val="16"/>
          <w:szCs w:val="16"/>
        </w:rPr>
        <w:t xml:space="preserve">Copyright © 2007, </w:t>
      </w:r>
      <w:smartTag w:uri="urn:schemas-microsoft-com:office:smarttags" w:element="place">
        <w:smartTag w:uri="urn:schemas-microsoft-com:office:smarttags" w:element="State">
          <w:r w:rsidRPr="00415831">
            <w:rPr>
              <w:rFonts w:eastAsia="Times New Roman" w:cs="Arial"/>
              <w:sz w:val="16"/>
              <w:szCs w:val="16"/>
            </w:rPr>
            <w:t>Texas</w:t>
          </w:r>
        </w:smartTag>
      </w:smartTag>
      <w:r w:rsidRPr="00415831">
        <w:rPr>
          <w:rFonts w:eastAsia="Times New Roman" w:cs="Arial"/>
          <w:sz w:val="16"/>
          <w:szCs w:val="16"/>
        </w:rPr>
        <w:t xml:space="preserve"> Instruments Incorporated</w:t>
      </w:r>
    </w:p>
    <w:p w:rsidR="00415831" w:rsidRPr="00415831" w:rsidRDefault="00415831" w:rsidP="00415831">
      <w:pPr>
        <w:spacing w:before="120" w:after="120" w:line="240" w:lineRule="auto"/>
        <w:jc w:val="center"/>
        <w:rPr>
          <w:rFonts w:eastAsia="Times New Roman" w:cs="Arial"/>
          <w:color w:val="000000"/>
          <w:sz w:val="16"/>
          <w:szCs w:val="16"/>
        </w:rPr>
      </w:pPr>
    </w:p>
    <w:p w:rsidR="00415831" w:rsidRPr="00415831" w:rsidRDefault="00415831" w:rsidP="00415831">
      <w:pPr>
        <w:autoSpaceDE w:val="0"/>
        <w:autoSpaceDN w:val="0"/>
        <w:adjustRightInd w:val="0"/>
        <w:spacing w:after="0" w:line="240" w:lineRule="auto"/>
        <w:jc w:val="center"/>
        <w:rPr>
          <w:rFonts w:eastAsia="Times New Roman" w:cs="Arial"/>
          <w:b/>
          <w:bCs/>
          <w:color w:val="000000"/>
          <w:szCs w:val="20"/>
        </w:rPr>
      </w:pPr>
      <w:r w:rsidRPr="00415831">
        <w:rPr>
          <w:rFonts w:eastAsia="Times New Roman" w:cs="Arial"/>
          <w:b/>
          <w:bCs/>
          <w:color w:val="000000"/>
          <w:szCs w:val="20"/>
        </w:rPr>
        <w:br w:type="page"/>
      </w:r>
      <w:r w:rsidRPr="00415831">
        <w:rPr>
          <w:rFonts w:eastAsia="Times New Roman" w:cs="Arial"/>
          <w:b/>
          <w:bCs/>
          <w:color w:val="000000"/>
          <w:szCs w:val="20"/>
        </w:rPr>
        <w:lastRenderedPageBreak/>
        <w:t>NOTES</w:t>
      </w:r>
      <w:r w:rsidRPr="00415831">
        <w:rPr>
          <w:rFonts w:eastAsia="Times New Roman" w:cs="Arial"/>
          <w:b/>
          <w:bCs/>
          <w:color w:val="000000"/>
          <w:szCs w:val="20"/>
        </w:rPr>
        <w:br/>
      </w:r>
    </w:p>
    <w:p w:rsidR="00415831" w:rsidRPr="00415831" w:rsidRDefault="00511FAF" w:rsidP="00415831">
      <w:pPr>
        <w:autoSpaceDE w:val="0"/>
        <w:autoSpaceDN w:val="0"/>
        <w:adjustRightInd w:val="0"/>
        <w:spacing w:after="0" w:line="240" w:lineRule="auto"/>
        <w:rPr>
          <w:rFonts w:eastAsia="Times New Roman" w:cs="Arial"/>
          <w:b/>
          <w:bCs/>
          <w:color w:val="000000"/>
          <w:szCs w:val="20"/>
        </w:rPr>
      </w:pPr>
      <w:r>
        <w:rPr>
          <w:rFonts w:eastAsia="Times New Roman" w:cs="Arial"/>
          <w:b/>
          <w:bCs/>
          <w:noProof/>
          <w:color w:val="000000"/>
          <w:szCs w:val="20"/>
        </w:rPr>
        <w:pict>
          <v:line id="_x0000_s1030" style="position:absolute;z-index:251660288" from="-1.65pt,-27.6pt" to="512.85pt,-27.6pt" strokeweight="2.25pt"/>
        </w:pict>
      </w:r>
    </w:p>
    <w:p w:rsidR="00415831" w:rsidRPr="00415831" w:rsidRDefault="00415831" w:rsidP="008205B0">
      <w:pPr>
        <w:autoSpaceDE w:val="0"/>
        <w:autoSpaceDN w:val="0"/>
        <w:adjustRightInd w:val="0"/>
        <w:jc w:val="center"/>
        <w:rPr>
          <w:rFonts w:eastAsia="Times New Roman" w:cs="Arial"/>
          <w:b/>
          <w:bCs/>
          <w:color w:val="000000"/>
          <w:szCs w:val="20"/>
        </w:rPr>
      </w:pPr>
      <w:r w:rsidRPr="00415831">
        <w:rPr>
          <w:rFonts w:eastAsia="Times New Roman" w:cs="Arial"/>
          <w:b/>
          <w:bCs/>
          <w:color w:val="000000"/>
          <w:szCs w:val="20"/>
        </w:rPr>
        <w:br w:type="page"/>
      </w:r>
      <w:r w:rsidRPr="00415831">
        <w:rPr>
          <w:rFonts w:eastAsia="Times New Roman" w:cs="Arial"/>
          <w:b/>
          <w:bCs/>
          <w:color w:val="000000"/>
          <w:szCs w:val="20"/>
        </w:rPr>
        <w:lastRenderedPageBreak/>
        <w:t>IMPORTANT NOTICE</w:t>
      </w:r>
    </w:p>
    <w:p w:rsidR="00415831" w:rsidRPr="00415831" w:rsidRDefault="00415831" w:rsidP="008205B0">
      <w:pPr>
        <w:autoSpaceDE w:val="0"/>
        <w:autoSpaceDN w:val="0"/>
        <w:adjustRightInd w:val="0"/>
        <w:spacing w:after="0" w:line="240" w:lineRule="auto"/>
        <w:ind w:left="900"/>
        <w:jc w:val="both"/>
        <w:rPr>
          <w:rFonts w:eastAsia="Times New Roman" w:cs="Arial"/>
          <w:color w:val="000000"/>
          <w:sz w:val="16"/>
          <w:szCs w:val="16"/>
        </w:rPr>
      </w:pPr>
      <w:r w:rsidRPr="00415831">
        <w:rPr>
          <w:rFonts w:eastAsia="Times New Roman" w:cs="Arial"/>
          <w:color w:val="000000"/>
          <w:sz w:val="16"/>
          <w:szCs w:val="16"/>
        </w:rPr>
        <w:t>Texas Instruments Incorporated and its subsidiaries (TI) reserve the right to make corrections, modifications, enhancements, improvements, and other changes to its products and services at any time and to discontinue any product or service without notice. Customers should obtain the latest relevant information before placing orders and should verify that such information is current and complete. All products are sold subject to TI’s terms and conditions of sale supplied at the time of order acknowledgment.</w:t>
      </w:r>
    </w:p>
    <w:p w:rsidR="00415831" w:rsidRPr="00415831" w:rsidRDefault="00415831" w:rsidP="008205B0">
      <w:pPr>
        <w:autoSpaceDE w:val="0"/>
        <w:autoSpaceDN w:val="0"/>
        <w:adjustRightInd w:val="0"/>
        <w:spacing w:after="0" w:line="240" w:lineRule="auto"/>
        <w:ind w:left="900"/>
        <w:jc w:val="both"/>
        <w:rPr>
          <w:rFonts w:eastAsia="Times New Roman" w:cs="Arial"/>
          <w:color w:val="000000"/>
          <w:sz w:val="16"/>
          <w:szCs w:val="16"/>
        </w:rPr>
      </w:pPr>
    </w:p>
    <w:p w:rsidR="00415831" w:rsidRPr="00415831" w:rsidRDefault="00415831" w:rsidP="008205B0">
      <w:pPr>
        <w:autoSpaceDE w:val="0"/>
        <w:autoSpaceDN w:val="0"/>
        <w:adjustRightInd w:val="0"/>
        <w:spacing w:after="0" w:line="240" w:lineRule="auto"/>
        <w:ind w:left="900"/>
        <w:jc w:val="both"/>
        <w:rPr>
          <w:rFonts w:eastAsia="Times New Roman" w:cs="Arial"/>
          <w:color w:val="000000"/>
          <w:sz w:val="16"/>
          <w:szCs w:val="16"/>
        </w:rPr>
      </w:pPr>
      <w:r w:rsidRPr="00415831">
        <w:rPr>
          <w:rFonts w:eastAsia="Times New Roman" w:cs="Arial"/>
          <w:color w:val="000000"/>
          <w:sz w:val="16"/>
          <w:szCs w:val="16"/>
        </w:rPr>
        <w:t>TI warrants performance of its hardware products to the specifications applicable at the time of sale in accordance with TI’s standard warranty. Testing and other quality control techniques are used to the extent TI deems necessary to support this warranty. Except where mandated by government requirements, testing of all parameters of each product is not necessarily performed.</w:t>
      </w:r>
    </w:p>
    <w:p w:rsidR="00415831" w:rsidRPr="00415831" w:rsidRDefault="00415831" w:rsidP="008205B0">
      <w:pPr>
        <w:autoSpaceDE w:val="0"/>
        <w:autoSpaceDN w:val="0"/>
        <w:adjustRightInd w:val="0"/>
        <w:spacing w:after="0" w:line="240" w:lineRule="auto"/>
        <w:ind w:left="900"/>
        <w:jc w:val="both"/>
        <w:rPr>
          <w:rFonts w:eastAsia="Times New Roman" w:cs="Arial"/>
          <w:color w:val="000000"/>
          <w:sz w:val="16"/>
          <w:szCs w:val="16"/>
        </w:rPr>
      </w:pPr>
    </w:p>
    <w:p w:rsidR="00415831" w:rsidRPr="00415831" w:rsidRDefault="00415831" w:rsidP="008205B0">
      <w:pPr>
        <w:autoSpaceDE w:val="0"/>
        <w:autoSpaceDN w:val="0"/>
        <w:adjustRightInd w:val="0"/>
        <w:spacing w:after="0" w:line="240" w:lineRule="auto"/>
        <w:ind w:left="900"/>
        <w:jc w:val="both"/>
        <w:rPr>
          <w:rFonts w:eastAsia="Times New Roman" w:cs="Arial"/>
          <w:color w:val="000000"/>
          <w:sz w:val="16"/>
          <w:szCs w:val="16"/>
        </w:rPr>
      </w:pPr>
      <w:r w:rsidRPr="00415831">
        <w:rPr>
          <w:rFonts w:eastAsia="Times New Roman" w:cs="Arial"/>
          <w:color w:val="000000"/>
          <w:sz w:val="16"/>
          <w:szCs w:val="16"/>
        </w:rPr>
        <w:t>TI assumes no liability for applications assistance or customer product design. Customers are responsible for their products and applications using TI components. To minimize the risks associated with customer products and applications, customers should provide adequate design and operating safeguards.</w:t>
      </w:r>
    </w:p>
    <w:p w:rsidR="00415831" w:rsidRPr="00415831" w:rsidRDefault="00415831" w:rsidP="008205B0">
      <w:pPr>
        <w:autoSpaceDE w:val="0"/>
        <w:autoSpaceDN w:val="0"/>
        <w:adjustRightInd w:val="0"/>
        <w:spacing w:after="0" w:line="240" w:lineRule="auto"/>
        <w:ind w:left="900"/>
        <w:jc w:val="both"/>
        <w:rPr>
          <w:rFonts w:eastAsia="Times New Roman" w:cs="Arial"/>
          <w:color w:val="000000"/>
          <w:sz w:val="16"/>
          <w:szCs w:val="16"/>
        </w:rPr>
      </w:pPr>
    </w:p>
    <w:p w:rsidR="00415831" w:rsidRPr="00415831" w:rsidRDefault="00415831" w:rsidP="008205B0">
      <w:pPr>
        <w:autoSpaceDE w:val="0"/>
        <w:autoSpaceDN w:val="0"/>
        <w:adjustRightInd w:val="0"/>
        <w:spacing w:after="0" w:line="240" w:lineRule="auto"/>
        <w:ind w:left="900"/>
        <w:jc w:val="both"/>
        <w:rPr>
          <w:rFonts w:eastAsia="Times New Roman" w:cs="Arial"/>
          <w:color w:val="000000"/>
          <w:sz w:val="16"/>
          <w:szCs w:val="16"/>
        </w:rPr>
      </w:pPr>
      <w:r w:rsidRPr="00415831">
        <w:rPr>
          <w:rFonts w:eastAsia="Times New Roman" w:cs="Arial"/>
          <w:color w:val="000000"/>
          <w:sz w:val="16"/>
          <w:szCs w:val="16"/>
        </w:rPr>
        <w:t xml:space="preserve">TI does not warrant or represent that any license, either express or implied, is granted under any TI patent right, copyright, mask work right, or other TI intellectual property right relating to any combination, machine, or process in which TI products or services are used. Information published by TI regarding third-party products or services does not constitute a license from TI to use such products or services or a warranty or endorsement thereof. Use of such information may require a license from a third party under the patents or other intellectual property of the third party, or a license from TI under the patents or other intellectual property of TI. Reproduction of information in TI data books or data sheets is permissible only if reproduction is without alteration and is accompanied by all associated warranties, conditions, limitations, and notices. </w:t>
      </w:r>
    </w:p>
    <w:p w:rsidR="00415831" w:rsidRPr="00415831" w:rsidRDefault="00415831" w:rsidP="008205B0">
      <w:pPr>
        <w:autoSpaceDE w:val="0"/>
        <w:autoSpaceDN w:val="0"/>
        <w:adjustRightInd w:val="0"/>
        <w:spacing w:after="0" w:line="240" w:lineRule="auto"/>
        <w:ind w:left="900"/>
        <w:jc w:val="both"/>
        <w:rPr>
          <w:rFonts w:eastAsia="Times New Roman" w:cs="Arial"/>
          <w:color w:val="000000"/>
          <w:sz w:val="16"/>
          <w:szCs w:val="16"/>
        </w:rPr>
      </w:pPr>
    </w:p>
    <w:p w:rsidR="00415831" w:rsidRPr="00415831" w:rsidRDefault="00415831" w:rsidP="008205B0">
      <w:pPr>
        <w:autoSpaceDE w:val="0"/>
        <w:autoSpaceDN w:val="0"/>
        <w:adjustRightInd w:val="0"/>
        <w:spacing w:after="0" w:line="240" w:lineRule="auto"/>
        <w:ind w:left="900"/>
        <w:jc w:val="both"/>
        <w:rPr>
          <w:rFonts w:eastAsia="Times New Roman" w:cs="Arial"/>
          <w:color w:val="000000"/>
          <w:sz w:val="16"/>
          <w:szCs w:val="16"/>
        </w:rPr>
      </w:pPr>
      <w:r w:rsidRPr="00415831">
        <w:rPr>
          <w:rFonts w:eastAsia="Times New Roman" w:cs="Arial"/>
          <w:color w:val="000000"/>
          <w:sz w:val="16"/>
          <w:szCs w:val="16"/>
        </w:rPr>
        <w:t>Reproduction of this information with alteration is an unfair and deceptive business practice. TI is not responsible or liable for such altered documentation. Resale of TI products or services with statements different from or beyond the parameters stated by TI for that product or service voids all express and any implied warranties for the associated TI product or service and is an unfair and deceptive business practice. TI is not responsible or liable for any such statements.</w:t>
      </w:r>
    </w:p>
    <w:p w:rsidR="00415831" w:rsidRPr="00415831" w:rsidRDefault="00415831" w:rsidP="008205B0">
      <w:pPr>
        <w:autoSpaceDE w:val="0"/>
        <w:autoSpaceDN w:val="0"/>
        <w:adjustRightInd w:val="0"/>
        <w:spacing w:after="0" w:line="240" w:lineRule="auto"/>
        <w:ind w:left="900"/>
        <w:jc w:val="both"/>
        <w:rPr>
          <w:rFonts w:eastAsia="Times New Roman" w:cs="Arial"/>
          <w:color w:val="000000"/>
          <w:sz w:val="16"/>
          <w:szCs w:val="16"/>
        </w:rPr>
      </w:pPr>
    </w:p>
    <w:p w:rsidR="00415831" w:rsidRPr="00415831" w:rsidRDefault="00415831" w:rsidP="008205B0">
      <w:pPr>
        <w:autoSpaceDE w:val="0"/>
        <w:autoSpaceDN w:val="0"/>
        <w:adjustRightInd w:val="0"/>
        <w:spacing w:after="0" w:line="240" w:lineRule="auto"/>
        <w:ind w:left="900"/>
        <w:jc w:val="both"/>
        <w:rPr>
          <w:rFonts w:eastAsia="Times New Roman" w:cs="Arial"/>
          <w:color w:val="000000"/>
          <w:sz w:val="16"/>
          <w:szCs w:val="16"/>
        </w:rPr>
      </w:pPr>
      <w:r w:rsidRPr="00415831">
        <w:rPr>
          <w:rFonts w:eastAsia="Times New Roman" w:cs="Arial"/>
          <w:color w:val="000000"/>
          <w:sz w:val="16"/>
          <w:szCs w:val="16"/>
        </w:rPr>
        <w:t xml:space="preserve">TI products are not authorized for use in safety-critical applications (such as life support) where a failure of the TI product would reasonably be expected to cause severe personal injury or death, unless officers of the parties have executed an agreement specifically governing such use. Buyers represent that they have all necessary expertise in the safety and regulatory ramifications of their applications, and acknowledge and agree that they are solely responsible for all legal, regulatory and safety-related requirements concerning their products and any use of TI products in such safety-critical applications, notwithstanding any applications-related information or support that may be provided by TI. Further, Buyers must fully indemnify TI and its representatives against any damages arising out of the use of TI products in such safety-critical applications. </w:t>
      </w:r>
    </w:p>
    <w:p w:rsidR="00415831" w:rsidRPr="00415831" w:rsidRDefault="00415831" w:rsidP="008205B0">
      <w:pPr>
        <w:autoSpaceDE w:val="0"/>
        <w:autoSpaceDN w:val="0"/>
        <w:adjustRightInd w:val="0"/>
        <w:spacing w:after="0" w:line="240" w:lineRule="auto"/>
        <w:ind w:left="900"/>
        <w:jc w:val="both"/>
        <w:rPr>
          <w:rFonts w:eastAsia="Times New Roman" w:cs="Arial"/>
          <w:color w:val="000000"/>
          <w:sz w:val="16"/>
          <w:szCs w:val="16"/>
        </w:rPr>
      </w:pPr>
    </w:p>
    <w:p w:rsidR="00415831" w:rsidRPr="00415831" w:rsidRDefault="00415831" w:rsidP="008205B0">
      <w:pPr>
        <w:autoSpaceDE w:val="0"/>
        <w:autoSpaceDN w:val="0"/>
        <w:adjustRightInd w:val="0"/>
        <w:spacing w:after="0" w:line="240" w:lineRule="auto"/>
        <w:ind w:left="900"/>
        <w:jc w:val="both"/>
        <w:rPr>
          <w:rFonts w:eastAsia="Times New Roman" w:cs="Arial"/>
          <w:color w:val="000000"/>
          <w:sz w:val="16"/>
          <w:szCs w:val="16"/>
        </w:rPr>
      </w:pPr>
      <w:r w:rsidRPr="00415831">
        <w:rPr>
          <w:rFonts w:eastAsia="Times New Roman" w:cs="Arial"/>
          <w:color w:val="000000"/>
          <w:sz w:val="16"/>
          <w:szCs w:val="16"/>
        </w:rPr>
        <w:t>TI products are neither designed nor intended for use in military/aerospace applications or environments unless the TI products are specifically designated by TI as military-grade or "enhanced plastic." Only products designated by TI as military-grade meet military specifications. Buyers acknowledge and agree that any such use of TI products which TI has not designated as military-grade is solely at the Buyer's risk, and that they are solely responsible for compliance with all legal and regulatory requirements in connection with such use.</w:t>
      </w:r>
    </w:p>
    <w:p w:rsidR="00415831" w:rsidRPr="00415831" w:rsidRDefault="00415831" w:rsidP="008205B0">
      <w:pPr>
        <w:autoSpaceDE w:val="0"/>
        <w:autoSpaceDN w:val="0"/>
        <w:adjustRightInd w:val="0"/>
        <w:spacing w:after="0" w:line="240" w:lineRule="auto"/>
        <w:ind w:left="900"/>
        <w:jc w:val="both"/>
        <w:rPr>
          <w:rFonts w:eastAsia="Times New Roman" w:cs="Arial"/>
          <w:color w:val="000000"/>
          <w:sz w:val="16"/>
          <w:szCs w:val="16"/>
        </w:rPr>
      </w:pPr>
    </w:p>
    <w:p w:rsidR="00415831" w:rsidRPr="00415831" w:rsidRDefault="00415831" w:rsidP="008205B0">
      <w:pPr>
        <w:autoSpaceDE w:val="0"/>
        <w:autoSpaceDN w:val="0"/>
        <w:adjustRightInd w:val="0"/>
        <w:spacing w:after="0" w:line="240" w:lineRule="auto"/>
        <w:ind w:left="900"/>
        <w:jc w:val="both"/>
        <w:rPr>
          <w:rFonts w:eastAsia="Times New Roman" w:cs="Arial"/>
          <w:color w:val="000000"/>
          <w:sz w:val="16"/>
          <w:szCs w:val="16"/>
        </w:rPr>
      </w:pPr>
      <w:r w:rsidRPr="00415831">
        <w:rPr>
          <w:rFonts w:eastAsia="Times New Roman" w:cs="Arial"/>
          <w:color w:val="000000"/>
          <w:sz w:val="16"/>
          <w:szCs w:val="16"/>
        </w:rPr>
        <w:t xml:space="preserve">TI products are neither designed nor intended for use in automotive applications or environments unless the specific TI products are designated by TI as compliant with ISO/TS 16949 requirements. Buyers acknowledge and agree that, if they use any non-designated products in automotive applications, TI will not be responsible for any failure to meet such requirements. </w:t>
      </w:r>
    </w:p>
    <w:p w:rsidR="00415831" w:rsidRPr="00415831" w:rsidRDefault="00415831" w:rsidP="008205B0">
      <w:pPr>
        <w:autoSpaceDE w:val="0"/>
        <w:autoSpaceDN w:val="0"/>
        <w:adjustRightInd w:val="0"/>
        <w:spacing w:after="0" w:line="240" w:lineRule="auto"/>
        <w:ind w:left="900"/>
        <w:jc w:val="both"/>
        <w:rPr>
          <w:rFonts w:eastAsia="Times New Roman" w:cs="Arial"/>
          <w:color w:val="000000"/>
          <w:sz w:val="16"/>
          <w:szCs w:val="16"/>
        </w:rPr>
      </w:pPr>
    </w:p>
    <w:p w:rsidR="00415831" w:rsidRPr="00415831" w:rsidRDefault="00415831" w:rsidP="008205B0">
      <w:pPr>
        <w:autoSpaceDE w:val="0"/>
        <w:autoSpaceDN w:val="0"/>
        <w:adjustRightInd w:val="0"/>
        <w:spacing w:after="0" w:line="240" w:lineRule="auto"/>
        <w:ind w:left="900"/>
        <w:jc w:val="both"/>
        <w:rPr>
          <w:rFonts w:eastAsia="Times New Roman" w:cs="Arial"/>
          <w:color w:val="000000"/>
          <w:sz w:val="16"/>
          <w:szCs w:val="16"/>
        </w:rPr>
      </w:pPr>
      <w:r w:rsidRPr="00415831">
        <w:rPr>
          <w:rFonts w:eastAsia="Times New Roman" w:cs="Arial"/>
          <w:color w:val="000000"/>
          <w:sz w:val="16"/>
          <w:szCs w:val="16"/>
        </w:rPr>
        <w:t>Following are URLs where you can obtain information on other Texas Instruments products and application solutions:</w:t>
      </w:r>
    </w:p>
    <w:p w:rsidR="00415831" w:rsidRPr="00415831" w:rsidRDefault="00415831" w:rsidP="008205B0">
      <w:pPr>
        <w:autoSpaceDE w:val="0"/>
        <w:autoSpaceDN w:val="0"/>
        <w:adjustRightInd w:val="0"/>
        <w:spacing w:after="0" w:line="240" w:lineRule="auto"/>
        <w:ind w:left="900"/>
        <w:jc w:val="both"/>
        <w:rPr>
          <w:rFonts w:eastAsia="Times New Roman" w:cs="Arial"/>
          <w:b/>
          <w:bCs/>
          <w:color w:val="000000"/>
          <w:sz w:val="16"/>
          <w:szCs w:val="16"/>
        </w:rPr>
      </w:pPr>
    </w:p>
    <w:p w:rsidR="00415831" w:rsidRPr="00415831" w:rsidRDefault="00415831" w:rsidP="008205B0">
      <w:pPr>
        <w:autoSpaceDE w:val="0"/>
        <w:autoSpaceDN w:val="0"/>
        <w:adjustRightInd w:val="0"/>
        <w:spacing w:after="0" w:line="240" w:lineRule="auto"/>
        <w:ind w:left="900"/>
        <w:rPr>
          <w:rFonts w:eastAsia="Times New Roman" w:cs="Arial"/>
          <w:b/>
          <w:bCs/>
          <w:color w:val="000000"/>
          <w:sz w:val="16"/>
          <w:szCs w:val="16"/>
          <w:lang w:val="fr-FR"/>
        </w:rPr>
      </w:pPr>
      <w:proofErr w:type="spellStart"/>
      <w:r w:rsidRPr="00415831">
        <w:rPr>
          <w:rFonts w:eastAsia="Times New Roman" w:cs="Arial"/>
          <w:b/>
          <w:bCs/>
          <w:color w:val="000000"/>
          <w:sz w:val="16"/>
          <w:szCs w:val="16"/>
          <w:lang w:val="fr-FR"/>
        </w:rPr>
        <w:t>Products</w:t>
      </w:r>
      <w:proofErr w:type="spellEnd"/>
      <w:r w:rsidRPr="00415831">
        <w:rPr>
          <w:rFonts w:eastAsia="Times New Roman" w:cs="Arial"/>
          <w:b/>
          <w:bCs/>
          <w:color w:val="000000"/>
          <w:sz w:val="16"/>
          <w:szCs w:val="16"/>
          <w:lang w:val="fr-FR"/>
        </w:rPr>
        <w:t xml:space="preserve"> </w:t>
      </w:r>
      <w:r w:rsidRPr="00415831">
        <w:rPr>
          <w:rFonts w:eastAsia="Times New Roman" w:cs="Arial"/>
          <w:b/>
          <w:bCs/>
          <w:color w:val="000000"/>
          <w:sz w:val="16"/>
          <w:szCs w:val="16"/>
          <w:lang w:val="fr-FR"/>
        </w:rPr>
        <w:tab/>
      </w:r>
      <w:r w:rsidRPr="00415831">
        <w:rPr>
          <w:rFonts w:eastAsia="Times New Roman" w:cs="Arial"/>
          <w:b/>
          <w:bCs/>
          <w:color w:val="000000"/>
          <w:sz w:val="16"/>
          <w:szCs w:val="16"/>
          <w:lang w:val="fr-FR"/>
        </w:rPr>
        <w:tab/>
      </w:r>
      <w:r w:rsidRPr="00415831">
        <w:rPr>
          <w:rFonts w:eastAsia="Times New Roman" w:cs="Arial"/>
          <w:b/>
          <w:bCs/>
          <w:color w:val="000000"/>
          <w:sz w:val="16"/>
          <w:szCs w:val="16"/>
          <w:lang w:val="fr-FR"/>
        </w:rPr>
        <w:tab/>
      </w:r>
      <w:r w:rsidRPr="00415831">
        <w:rPr>
          <w:rFonts w:eastAsia="Times New Roman" w:cs="Arial"/>
          <w:b/>
          <w:bCs/>
          <w:color w:val="000000"/>
          <w:sz w:val="16"/>
          <w:szCs w:val="16"/>
          <w:lang w:val="fr-FR"/>
        </w:rPr>
        <w:tab/>
      </w:r>
      <w:r w:rsidRPr="00415831">
        <w:rPr>
          <w:rFonts w:eastAsia="Times New Roman" w:cs="Arial"/>
          <w:b/>
          <w:bCs/>
          <w:color w:val="000000"/>
          <w:sz w:val="16"/>
          <w:szCs w:val="16"/>
          <w:lang w:val="fr-FR"/>
        </w:rPr>
        <w:tab/>
        <w:t>Applications</w:t>
      </w:r>
    </w:p>
    <w:p w:rsidR="00415831" w:rsidRPr="00415831" w:rsidRDefault="00415831" w:rsidP="008205B0">
      <w:pPr>
        <w:autoSpaceDE w:val="0"/>
        <w:autoSpaceDN w:val="0"/>
        <w:adjustRightInd w:val="0"/>
        <w:spacing w:after="0" w:line="240" w:lineRule="auto"/>
        <w:ind w:left="900"/>
        <w:rPr>
          <w:rFonts w:eastAsia="Times New Roman" w:cs="Arial"/>
          <w:color w:val="0000FF"/>
          <w:sz w:val="16"/>
          <w:szCs w:val="16"/>
          <w:lang w:val="fr-FR"/>
        </w:rPr>
      </w:pPr>
      <w:proofErr w:type="spellStart"/>
      <w:r w:rsidRPr="00415831">
        <w:rPr>
          <w:rFonts w:eastAsia="Times New Roman" w:cs="Arial"/>
          <w:color w:val="000000"/>
          <w:sz w:val="16"/>
          <w:szCs w:val="16"/>
          <w:lang w:val="fr-FR"/>
        </w:rPr>
        <w:t>Amplifiers</w:t>
      </w:r>
      <w:proofErr w:type="spellEnd"/>
      <w:r w:rsidRPr="00415831">
        <w:rPr>
          <w:rFonts w:eastAsia="Times New Roman" w:cs="Arial"/>
          <w:color w:val="000000"/>
          <w:sz w:val="16"/>
          <w:szCs w:val="16"/>
          <w:lang w:val="fr-FR"/>
        </w:rPr>
        <w:tab/>
      </w:r>
      <w:r w:rsidRPr="00415831">
        <w:rPr>
          <w:rFonts w:eastAsia="Times New Roman" w:cs="Arial"/>
          <w:color w:val="000000"/>
          <w:sz w:val="16"/>
          <w:szCs w:val="16"/>
          <w:lang w:val="fr-FR"/>
        </w:rPr>
        <w:tab/>
      </w:r>
      <w:r w:rsidRPr="00415831">
        <w:rPr>
          <w:rFonts w:eastAsia="Times New Roman" w:cs="Arial"/>
          <w:color w:val="0000FF"/>
          <w:sz w:val="16"/>
          <w:szCs w:val="16"/>
          <w:u w:val="single"/>
          <w:lang w:val="fr-FR"/>
        </w:rPr>
        <w:t>amplifier.ti.com</w:t>
      </w:r>
      <w:r w:rsidRPr="00415831">
        <w:rPr>
          <w:rFonts w:eastAsia="Times New Roman" w:cs="Arial"/>
          <w:color w:val="0000FF"/>
          <w:sz w:val="16"/>
          <w:szCs w:val="16"/>
          <w:lang w:val="fr-FR"/>
        </w:rPr>
        <w:t xml:space="preserve"> </w:t>
      </w:r>
      <w:r w:rsidRPr="00415831">
        <w:rPr>
          <w:rFonts w:eastAsia="Times New Roman" w:cs="Arial"/>
          <w:color w:val="0000FF"/>
          <w:sz w:val="16"/>
          <w:szCs w:val="16"/>
          <w:lang w:val="fr-FR"/>
        </w:rPr>
        <w:tab/>
      </w:r>
      <w:r w:rsidRPr="00415831">
        <w:rPr>
          <w:rFonts w:eastAsia="Times New Roman" w:cs="Arial"/>
          <w:color w:val="0000FF"/>
          <w:sz w:val="16"/>
          <w:szCs w:val="16"/>
          <w:lang w:val="fr-FR"/>
        </w:rPr>
        <w:tab/>
      </w:r>
      <w:r w:rsidRPr="00415831">
        <w:rPr>
          <w:rFonts w:eastAsia="Times New Roman" w:cs="Arial"/>
          <w:color w:val="000000"/>
          <w:sz w:val="16"/>
          <w:szCs w:val="16"/>
          <w:lang w:val="fr-FR"/>
        </w:rPr>
        <w:t xml:space="preserve">Audio </w:t>
      </w:r>
      <w:r w:rsidRPr="00415831">
        <w:rPr>
          <w:rFonts w:eastAsia="Times New Roman" w:cs="Arial"/>
          <w:color w:val="000000"/>
          <w:sz w:val="16"/>
          <w:szCs w:val="16"/>
          <w:lang w:val="fr-FR"/>
        </w:rPr>
        <w:tab/>
      </w:r>
      <w:r w:rsidRPr="00415831">
        <w:rPr>
          <w:rFonts w:eastAsia="Times New Roman" w:cs="Arial"/>
          <w:color w:val="000000"/>
          <w:sz w:val="16"/>
          <w:szCs w:val="16"/>
          <w:lang w:val="fr-FR"/>
        </w:rPr>
        <w:tab/>
      </w:r>
      <w:r w:rsidRPr="00415831">
        <w:rPr>
          <w:rFonts w:eastAsia="Times New Roman" w:cs="Arial"/>
          <w:color w:val="000000"/>
          <w:sz w:val="16"/>
          <w:szCs w:val="16"/>
          <w:lang w:val="fr-FR"/>
        </w:rPr>
        <w:tab/>
      </w:r>
      <w:r w:rsidRPr="00415831">
        <w:rPr>
          <w:rFonts w:eastAsia="Times New Roman" w:cs="Arial"/>
          <w:color w:val="0000FF"/>
          <w:sz w:val="16"/>
          <w:szCs w:val="16"/>
          <w:u w:val="single"/>
          <w:lang w:val="fr-FR"/>
        </w:rPr>
        <w:t>www.ti.com/audio</w:t>
      </w:r>
    </w:p>
    <w:p w:rsidR="00415831" w:rsidRPr="00415831" w:rsidRDefault="00415831" w:rsidP="008205B0">
      <w:pPr>
        <w:autoSpaceDE w:val="0"/>
        <w:autoSpaceDN w:val="0"/>
        <w:adjustRightInd w:val="0"/>
        <w:spacing w:after="0" w:line="240" w:lineRule="auto"/>
        <w:ind w:left="900"/>
        <w:rPr>
          <w:rFonts w:eastAsia="Times New Roman" w:cs="Arial"/>
          <w:color w:val="0000FF"/>
          <w:sz w:val="16"/>
          <w:szCs w:val="16"/>
        </w:rPr>
      </w:pPr>
      <w:r w:rsidRPr="00415831">
        <w:rPr>
          <w:rFonts w:eastAsia="Times New Roman" w:cs="Arial"/>
          <w:color w:val="000000"/>
          <w:sz w:val="16"/>
          <w:szCs w:val="16"/>
        </w:rPr>
        <w:t xml:space="preserve">Data Converters </w:t>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FF"/>
          <w:sz w:val="16"/>
          <w:szCs w:val="16"/>
          <w:u w:val="single"/>
        </w:rPr>
        <w:t>dataconverter.ti.com</w:t>
      </w:r>
      <w:r w:rsidRPr="00415831">
        <w:rPr>
          <w:rFonts w:eastAsia="Times New Roman" w:cs="Arial"/>
          <w:color w:val="0000FF"/>
          <w:sz w:val="16"/>
          <w:szCs w:val="16"/>
        </w:rPr>
        <w:t xml:space="preserve"> </w:t>
      </w:r>
      <w:r w:rsidRPr="00415831">
        <w:rPr>
          <w:rFonts w:eastAsia="Times New Roman" w:cs="Arial"/>
          <w:color w:val="0000FF"/>
          <w:sz w:val="16"/>
          <w:szCs w:val="16"/>
        </w:rPr>
        <w:tab/>
      </w:r>
      <w:r w:rsidRPr="00415831">
        <w:rPr>
          <w:rFonts w:eastAsia="Times New Roman" w:cs="Arial"/>
          <w:color w:val="000000"/>
          <w:sz w:val="16"/>
          <w:szCs w:val="16"/>
        </w:rPr>
        <w:t xml:space="preserve">Automotive </w:t>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FF"/>
          <w:sz w:val="16"/>
          <w:szCs w:val="16"/>
          <w:u w:val="single"/>
        </w:rPr>
        <w:t>www.ti.com/automotive</w:t>
      </w:r>
    </w:p>
    <w:p w:rsidR="00415831" w:rsidRPr="00415831" w:rsidRDefault="00415831" w:rsidP="008205B0">
      <w:pPr>
        <w:autoSpaceDE w:val="0"/>
        <w:autoSpaceDN w:val="0"/>
        <w:adjustRightInd w:val="0"/>
        <w:spacing w:after="0" w:line="240" w:lineRule="auto"/>
        <w:ind w:left="900"/>
        <w:rPr>
          <w:rFonts w:eastAsia="Times New Roman" w:cs="Arial"/>
          <w:color w:val="0000FF"/>
          <w:sz w:val="16"/>
          <w:szCs w:val="16"/>
        </w:rPr>
      </w:pPr>
      <w:r w:rsidRPr="00415831">
        <w:rPr>
          <w:rFonts w:eastAsia="Times New Roman" w:cs="Arial"/>
          <w:color w:val="000000"/>
          <w:sz w:val="16"/>
          <w:szCs w:val="16"/>
        </w:rPr>
        <w:t xml:space="preserve">DSP </w:t>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FF"/>
          <w:sz w:val="16"/>
          <w:szCs w:val="16"/>
          <w:u w:val="single"/>
        </w:rPr>
        <w:t>dsp.ti.com</w:t>
      </w:r>
      <w:r w:rsidRPr="00415831">
        <w:rPr>
          <w:rFonts w:eastAsia="Times New Roman" w:cs="Arial"/>
          <w:color w:val="0000FF"/>
          <w:sz w:val="16"/>
          <w:szCs w:val="16"/>
        </w:rPr>
        <w:t xml:space="preserve"> </w:t>
      </w:r>
      <w:r w:rsidRPr="00415831">
        <w:rPr>
          <w:rFonts w:eastAsia="Times New Roman" w:cs="Arial"/>
          <w:color w:val="0000FF"/>
          <w:sz w:val="16"/>
          <w:szCs w:val="16"/>
        </w:rPr>
        <w:tab/>
      </w:r>
      <w:r w:rsidRPr="00415831">
        <w:rPr>
          <w:rFonts w:eastAsia="Times New Roman" w:cs="Arial"/>
          <w:color w:val="0000FF"/>
          <w:sz w:val="16"/>
          <w:szCs w:val="16"/>
        </w:rPr>
        <w:tab/>
      </w:r>
      <w:r w:rsidRPr="00415831">
        <w:rPr>
          <w:rFonts w:eastAsia="Times New Roman" w:cs="Arial"/>
          <w:color w:val="000000"/>
          <w:sz w:val="16"/>
          <w:szCs w:val="16"/>
        </w:rPr>
        <w:t xml:space="preserve">Broadband </w:t>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FF"/>
          <w:sz w:val="16"/>
          <w:szCs w:val="16"/>
          <w:u w:val="single"/>
        </w:rPr>
        <w:t>www.ti.com/broadband</w:t>
      </w:r>
    </w:p>
    <w:p w:rsidR="00415831" w:rsidRPr="00415831" w:rsidRDefault="00415831" w:rsidP="008205B0">
      <w:pPr>
        <w:autoSpaceDE w:val="0"/>
        <w:autoSpaceDN w:val="0"/>
        <w:adjustRightInd w:val="0"/>
        <w:spacing w:after="0" w:line="240" w:lineRule="auto"/>
        <w:ind w:left="900"/>
        <w:rPr>
          <w:rFonts w:eastAsia="Times New Roman" w:cs="Arial"/>
          <w:color w:val="0000FF"/>
          <w:sz w:val="16"/>
          <w:szCs w:val="16"/>
        </w:rPr>
      </w:pPr>
      <w:r w:rsidRPr="00415831">
        <w:rPr>
          <w:rFonts w:eastAsia="Times New Roman" w:cs="Arial"/>
          <w:color w:val="000000"/>
          <w:sz w:val="16"/>
          <w:szCs w:val="16"/>
        </w:rPr>
        <w:t xml:space="preserve">Interface </w:t>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FF"/>
          <w:sz w:val="16"/>
          <w:szCs w:val="16"/>
          <w:u w:val="single"/>
        </w:rPr>
        <w:t>interface.ti.com</w:t>
      </w:r>
      <w:r w:rsidRPr="00415831">
        <w:rPr>
          <w:rFonts w:eastAsia="Times New Roman" w:cs="Arial"/>
          <w:color w:val="0000FF"/>
          <w:sz w:val="16"/>
          <w:szCs w:val="16"/>
        </w:rPr>
        <w:t xml:space="preserve"> </w:t>
      </w:r>
      <w:r w:rsidRPr="00415831">
        <w:rPr>
          <w:rFonts w:eastAsia="Times New Roman" w:cs="Arial"/>
          <w:color w:val="0000FF"/>
          <w:sz w:val="16"/>
          <w:szCs w:val="16"/>
        </w:rPr>
        <w:tab/>
      </w:r>
      <w:r w:rsidRPr="00415831">
        <w:rPr>
          <w:rFonts w:eastAsia="Times New Roman" w:cs="Arial"/>
          <w:color w:val="0000FF"/>
          <w:sz w:val="16"/>
          <w:szCs w:val="16"/>
        </w:rPr>
        <w:tab/>
      </w:r>
      <w:r w:rsidRPr="00415831">
        <w:rPr>
          <w:rFonts w:eastAsia="Times New Roman" w:cs="Arial"/>
          <w:color w:val="000000"/>
          <w:sz w:val="16"/>
          <w:szCs w:val="16"/>
        </w:rPr>
        <w:t xml:space="preserve">Digital Control </w:t>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FF"/>
          <w:sz w:val="16"/>
          <w:szCs w:val="16"/>
          <w:u w:val="single"/>
        </w:rPr>
        <w:t>www.ti.com/digitalcontrol</w:t>
      </w:r>
    </w:p>
    <w:p w:rsidR="00415831" w:rsidRPr="00415831" w:rsidRDefault="00415831" w:rsidP="008205B0">
      <w:pPr>
        <w:autoSpaceDE w:val="0"/>
        <w:autoSpaceDN w:val="0"/>
        <w:adjustRightInd w:val="0"/>
        <w:spacing w:after="0" w:line="240" w:lineRule="auto"/>
        <w:ind w:left="900"/>
        <w:rPr>
          <w:rFonts w:eastAsia="Times New Roman" w:cs="Arial"/>
          <w:color w:val="0000FF"/>
          <w:sz w:val="16"/>
          <w:szCs w:val="16"/>
        </w:rPr>
      </w:pPr>
      <w:r w:rsidRPr="00415831">
        <w:rPr>
          <w:rFonts w:eastAsia="Times New Roman" w:cs="Arial"/>
          <w:color w:val="000000"/>
          <w:sz w:val="16"/>
          <w:szCs w:val="16"/>
        </w:rPr>
        <w:t>Logic</w:t>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FF"/>
          <w:sz w:val="16"/>
          <w:szCs w:val="16"/>
          <w:u w:val="single"/>
        </w:rPr>
        <w:t xml:space="preserve">logic.ti.com </w:t>
      </w:r>
      <w:r w:rsidRPr="00415831">
        <w:rPr>
          <w:rFonts w:eastAsia="Times New Roman" w:cs="Arial"/>
          <w:color w:val="0000FF"/>
          <w:sz w:val="16"/>
          <w:szCs w:val="16"/>
        </w:rPr>
        <w:tab/>
      </w:r>
      <w:r w:rsidRPr="00415831">
        <w:rPr>
          <w:rFonts w:eastAsia="Times New Roman" w:cs="Arial"/>
          <w:color w:val="0000FF"/>
          <w:sz w:val="16"/>
          <w:szCs w:val="16"/>
        </w:rPr>
        <w:tab/>
      </w:r>
      <w:r w:rsidRPr="00415831">
        <w:rPr>
          <w:rFonts w:eastAsia="Times New Roman" w:cs="Arial"/>
          <w:color w:val="000000"/>
          <w:sz w:val="16"/>
          <w:szCs w:val="16"/>
        </w:rPr>
        <w:t xml:space="preserve">Military </w:t>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FF"/>
          <w:sz w:val="16"/>
          <w:szCs w:val="16"/>
          <w:u w:val="single"/>
        </w:rPr>
        <w:t>www.ti.com/military</w:t>
      </w:r>
    </w:p>
    <w:p w:rsidR="00415831" w:rsidRPr="00415831" w:rsidRDefault="00415831" w:rsidP="008205B0">
      <w:pPr>
        <w:autoSpaceDE w:val="0"/>
        <w:autoSpaceDN w:val="0"/>
        <w:adjustRightInd w:val="0"/>
        <w:spacing w:after="0" w:line="240" w:lineRule="auto"/>
        <w:ind w:left="900"/>
        <w:rPr>
          <w:rFonts w:eastAsia="Times New Roman" w:cs="Arial"/>
          <w:color w:val="0000FF"/>
          <w:sz w:val="16"/>
          <w:szCs w:val="16"/>
        </w:rPr>
      </w:pPr>
      <w:r w:rsidRPr="00415831">
        <w:rPr>
          <w:rFonts w:eastAsia="Times New Roman" w:cs="Arial"/>
          <w:color w:val="000000"/>
          <w:sz w:val="16"/>
          <w:szCs w:val="16"/>
        </w:rPr>
        <w:t xml:space="preserve">Power Mgmt </w:t>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FF"/>
          <w:sz w:val="16"/>
          <w:szCs w:val="16"/>
          <w:u w:val="single"/>
        </w:rPr>
        <w:t>power.ti.com</w:t>
      </w:r>
      <w:r w:rsidRPr="00415831">
        <w:rPr>
          <w:rFonts w:eastAsia="Times New Roman" w:cs="Arial"/>
          <w:color w:val="0000FF"/>
          <w:sz w:val="16"/>
          <w:szCs w:val="16"/>
        </w:rPr>
        <w:t xml:space="preserve"> </w:t>
      </w:r>
      <w:r w:rsidRPr="00415831">
        <w:rPr>
          <w:rFonts w:eastAsia="Times New Roman" w:cs="Arial"/>
          <w:color w:val="0000FF"/>
          <w:sz w:val="16"/>
          <w:szCs w:val="16"/>
        </w:rPr>
        <w:tab/>
      </w:r>
      <w:r w:rsidRPr="00415831">
        <w:rPr>
          <w:rFonts w:eastAsia="Times New Roman" w:cs="Arial"/>
          <w:color w:val="0000FF"/>
          <w:sz w:val="16"/>
          <w:szCs w:val="16"/>
        </w:rPr>
        <w:tab/>
      </w:r>
      <w:r w:rsidRPr="00415831">
        <w:rPr>
          <w:rFonts w:eastAsia="Times New Roman" w:cs="Arial"/>
          <w:color w:val="000000"/>
          <w:sz w:val="16"/>
          <w:szCs w:val="16"/>
        </w:rPr>
        <w:t xml:space="preserve">Optical Networking </w:t>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FF"/>
          <w:sz w:val="16"/>
          <w:szCs w:val="16"/>
          <w:u w:val="single"/>
        </w:rPr>
        <w:t>www.ti.com/opticalnetwork</w:t>
      </w:r>
    </w:p>
    <w:p w:rsidR="00415831" w:rsidRPr="00415831" w:rsidRDefault="00415831" w:rsidP="008205B0">
      <w:pPr>
        <w:autoSpaceDE w:val="0"/>
        <w:autoSpaceDN w:val="0"/>
        <w:adjustRightInd w:val="0"/>
        <w:spacing w:after="0" w:line="240" w:lineRule="auto"/>
        <w:ind w:left="900"/>
        <w:rPr>
          <w:rFonts w:eastAsia="Times New Roman" w:cs="Arial"/>
          <w:color w:val="0000FF"/>
          <w:sz w:val="16"/>
          <w:szCs w:val="16"/>
        </w:rPr>
      </w:pPr>
      <w:r w:rsidRPr="00415831">
        <w:rPr>
          <w:rFonts w:eastAsia="Times New Roman" w:cs="Arial"/>
          <w:color w:val="000000"/>
          <w:sz w:val="16"/>
          <w:szCs w:val="16"/>
        </w:rPr>
        <w:t xml:space="preserve">Microcontrollers </w:t>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FF"/>
          <w:sz w:val="16"/>
          <w:szCs w:val="16"/>
          <w:u w:val="single"/>
        </w:rPr>
        <w:t>microcontroller.ti.com</w:t>
      </w:r>
      <w:r w:rsidRPr="00415831">
        <w:rPr>
          <w:rFonts w:eastAsia="Times New Roman" w:cs="Arial"/>
          <w:color w:val="0000FF"/>
          <w:sz w:val="16"/>
          <w:szCs w:val="16"/>
        </w:rPr>
        <w:t xml:space="preserve"> </w:t>
      </w:r>
      <w:r w:rsidRPr="00415831">
        <w:rPr>
          <w:rFonts w:eastAsia="Times New Roman" w:cs="Arial"/>
          <w:color w:val="0000FF"/>
          <w:sz w:val="16"/>
          <w:szCs w:val="16"/>
        </w:rPr>
        <w:tab/>
      </w:r>
      <w:r w:rsidRPr="00415831">
        <w:rPr>
          <w:rFonts w:eastAsia="Times New Roman" w:cs="Arial"/>
          <w:color w:val="000000"/>
          <w:sz w:val="16"/>
          <w:szCs w:val="16"/>
        </w:rPr>
        <w:t xml:space="preserve">Security </w:t>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FF"/>
          <w:sz w:val="16"/>
          <w:szCs w:val="16"/>
          <w:u w:val="single"/>
        </w:rPr>
        <w:t>www.ti.com/security</w:t>
      </w:r>
    </w:p>
    <w:p w:rsidR="00415831" w:rsidRPr="00415831" w:rsidRDefault="00415831" w:rsidP="008205B0">
      <w:pPr>
        <w:autoSpaceDE w:val="0"/>
        <w:autoSpaceDN w:val="0"/>
        <w:adjustRightInd w:val="0"/>
        <w:spacing w:after="0" w:line="240" w:lineRule="auto"/>
        <w:ind w:left="900"/>
        <w:rPr>
          <w:rFonts w:eastAsia="Times New Roman" w:cs="Arial"/>
          <w:color w:val="0000FF"/>
          <w:sz w:val="16"/>
          <w:szCs w:val="16"/>
        </w:rPr>
      </w:pPr>
      <w:r w:rsidRPr="00415831">
        <w:rPr>
          <w:rFonts w:eastAsia="Times New Roman" w:cs="Arial"/>
          <w:color w:val="000000"/>
          <w:sz w:val="16"/>
          <w:szCs w:val="16"/>
        </w:rPr>
        <w:t xml:space="preserve">RFID </w:t>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00"/>
          <w:sz w:val="16"/>
          <w:szCs w:val="16"/>
        </w:rPr>
        <w:tab/>
      </w:r>
      <w:hyperlink r:id="rId50" w:history="1">
        <w:r w:rsidRPr="00415831">
          <w:rPr>
            <w:rFonts w:eastAsia="Times New Roman" w:cs="Arial"/>
            <w:color w:val="0000FF"/>
            <w:sz w:val="16"/>
            <w:u w:val="single"/>
          </w:rPr>
          <w:t>www.ti-rfid.com</w:t>
        </w:r>
      </w:hyperlink>
      <w:r w:rsidRPr="00415831">
        <w:rPr>
          <w:rFonts w:eastAsia="Times New Roman" w:cs="Arial"/>
          <w:color w:val="0000FF"/>
          <w:sz w:val="16"/>
          <w:szCs w:val="16"/>
        </w:rPr>
        <w:t xml:space="preserve"> </w:t>
      </w:r>
      <w:r w:rsidRPr="00415831">
        <w:rPr>
          <w:rFonts w:eastAsia="Times New Roman" w:cs="Arial"/>
          <w:color w:val="0000FF"/>
          <w:sz w:val="16"/>
          <w:szCs w:val="16"/>
        </w:rPr>
        <w:tab/>
      </w:r>
      <w:r w:rsidRPr="00415831">
        <w:rPr>
          <w:rFonts w:eastAsia="Times New Roman" w:cs="Arial"/>
          <w:color w:val="0000FF"/>
          <w:sz w:val="16"/>
          <w:szCs w:val="16"/>
        </w:rPr>
        <w:tab/>
      </w:r>
      <w:r w:rsidRPr="00415831">
        <w:rPr>
          <w:rFonts w:eastAsia="Times New Roman" w:cs="Arial"/>
          <w:color w:val="000000"/>
          <w:sz w:val="16"/>
          <w:szCs w:val="16"/>
        </w:rPr>
        <w:t xml:space="preserve">Telephony </w:t>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FF"/>
          <w:sz w:val="16"/>
          <w:szCs w:val="16"/>
          <w:u w:val="single"/>
        </w:rPr>
        <w:t>www.ti.com/telephony</w:t>
      </w:r>
    </w:p>
    <w:p w:rsidR="00415831" w:rsidRPr="00415831" w:rsidRDefault="00415831" w:rsidP="008205B0">
      <w:pPr>
        <w:autoSpaceDE w:val="0"/>
        <w:autoSpaceDN w:val="0"/>
        <w:adjustRightInd w:val="0"/>
        <w:spacing w:after="0" w:line="240" w:lineRule="auto"/>
        <w:ind w:left="900"/>
        <w:rPr>
          <w:rFonts w:eastAsia="Times New Roman" w:cs="Arial"/>
          <w:color w:val="0000FF"/>
          <w:sz w:val="16"/>
          <w:szCs w:val="16"/>
        </w:rPr>
      </w:pPr>
      <w:r w:rsidRPr="00415831">
        <w:rPr>
          <w:rFonts w:eastAsia="Times New Roman" w:cs="Arial"/>
          <w:color w:val="000000"/>
          <w:sz w:val="16"/>
          <w:szCs w:val="16"/>
        </w:rPr>
        <w:t xml:space="preserve">Low Power </w:t>
      </w:r>
      <w:r w:rsidRPr="00415831">
        <w:rPr>
          <w:rFonts w:eastAsia="Times New Roman" w:cs="Arial"/>
          <w:color w:val="000000"/>
          <w:sz w:val="16"/>
          <w:szCs w:val="16"/>
        </w:rPr>
        <w:tab/>
      </w:r>
      <w:r w:rsidRPr="00415831">
        <w:rPr>
          <w:rFonts w:eastAsia="Times New Roman" w:cs="Arial"/>
          <w:color w:val="000000"/>
          <w:sz w:val="16"/>
          <w:szCs w:val="16"/>
        </w:rPr>
        <w:tab/>
      </w:r>
      <w:hyperlink r:id="rId51" w:history="1">
        <w:r w:rsidRPr="00415831">
          <w:rPr>
            <w:rFonts w:eastAsia="Times New Roman" w:cs="Arial"/>
            <w:color w:val="0000FF"/>
            <w:sz w:val="16"/>
            <w:u w:val="single"/>
          </w:rPr>
          <w:t>www.ti.com/lpw</w:t>
        </w:r>
      </w:hyperlink>
      <w:r w:rsidRPr="00415831">
        <w:rPr>
          <w:rFonts w:eastAsia="Times New Roman" w:cs="Arial"/>
          <w:color w:val="0000FF"/>
          <w:sz w:val="16"/>
          <w:szCs w:val="16"/>
        </w:rPr>
        <w:t xml:space="preserve"> </w:t>
      </w:r>
      <w:r w:rsidRPr="00415831">
        <w:rPr>
          <w:rFonts w:eastAsia="Times New Roman" w:cs="Arial"/>
          <w:color w:val="0000FF"/>
          <w:sz w:val="16"/>
          <w:szCs w:val="16"/>
        </w:rPr>
        <w:tab/>
      </w:r>
      <w:r w:rsidRPr="00415831">
        <w:rPr>
          <w:rFonts w:eastAsia="Times New Roman" w:cs="Arial"/>
          <w:color w:val="0000FF"/>
          <w:sz w:val="16"/>
          <w:szCs w:val="16"/>
        </w:rPr>
        <w:tab/>
      </w:r>
      <w:r w:rsidRPr="00415831">
        <w:rPr>
          <w:rFonts w:eastAsia="Times New Roman" w:cs="Arial"/>
          <w:color w:val="000000"/>
          <w:sz w:val="16"/>
          <w:szCs w:val="16"/>
        </w:rPr>
        <w:t xml:space="preserve">Video &amp; Imaging </w:t>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FF"/>
          <w:sz w:val="16"/>
          <w:szCs w:val="16"/>
          <w:u w:val="single"/>
        </w:rPr>
        <w:t>www.ti.com/video</w:t>
      </w:r>
    </w:p>
    <w:p w:rsidR="00415831" w:rsidRPr="00415831" w:rsidRDefault="00415831" w:rsidP="008205B0">
      <w:pPr>
        <w:autoSpaceDE w:val="0"/>
        <w:autoSpaceDN w:val="0"/>
        <w:adjustRightInd w:val="0"/>
        <w:spacing w:after="0" w:line="240" w:lineRule="auto"/>
        <w:ind w:left="900"/>
        <w:rPr>
          <w:rFonts w:eastAsia="Times New Roman" w:cs="Arial"/>
          <w:color w:val="0000FF"/>
          <w:sz w:val="16"/>
          <w:szCs w:val="16"/>
        </w:rPr>
      </w:pPr>
      <w:r w:rsidRPr="00415831">
        <w:rPr>
          <w:rFonts w:eastAsia="Times New Roman" w:cs="Arial"/>
          <w:color w:val="000000"/>
          <w:sz w:val="16"/>
          <w:szCs w:val="16"/>
        </w:rPr>
        <w:t>Wireless</w:t>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00"/>
          <w:sz w:val="16"/>
          <w:szCs w:val="16"/>
        </w:rPr>
        <w:tab/>
        <w:t xml:space="preserve">Wireless </w:t>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00"/>
          <w:sz w:val="16"/>
          <w:szCs w:val="16"/>
        </w:rPr>
        <w:tab/>
      </w:r>
      <w:r w:rsidRPr="00415831">
        <w:rPr>
          <w:rFonts w:eastAsia="Times New Roman" w:cs="Arial"/>
          <w:color w:val="0000FF"/>
          <w:sz w:val="16"/>
          <w:szCs w:val="16"/>
        </w:rPr>
        <w:t>www.ti.com/wireless</w:t>
      </w:r>
    </w:p>
    <w:p w:rsidR="00415831" w:rsidRPr="00415831" w:rsidRDefault="00415831" w:rsidP="008205B0">
      <w:pPr>
        <w:autoSpaceDE w:val="0"/>
        <w:autoSpaceDN w:val="0"/>
        <w:adjustRightInd w:val="0"/>
        <w:spacing w:after="0" w:line="240" w:lineRule="auto"/>
        <w:ind w:left="900"/>
        <w:rPr>
          <w:rFonts w:eastAsia="Times New Roman" w:cs="Arial"/>
          <w:color w:val="000000"/>
          <w:sz w:val="16"/>
          <w:szCs w:val="16"/>
        </w:rPr>
      </w:pPr>
    </w:p>
    <w:p w:rsidR="00415831" w:rsidRPr="00415831" w:rsidRDefault="00415831" w:rsidP="008205B0">
      <w:pPr>
        <w:autoSpaceDE w:val="0"/>
        <w:autoSpaceDN w:val="0"/>
        <w:adjustRightInd w:val="0"/>
        <w:spacing w:after="0" w:line="240" w:lineRule="auto"/>
        <w:ind w:left="900"/>
        <w:jc w:val="center"/>
        <w:rPr>
          <w:rFonts w:eastAsia="Times New Roman" w:cs="Arial"/>
          <w:color w:val="000000"/>
          <w:sz w:val="16"/>
          <w:szCs w:val="16"/>
        </w:rPr>
      </w:pPr>
    </w:p>
    <w:p w:rsidR="00415831" w:rsidRPr="00415831" w:rsidRDefault="00415831" w:rsidP="008205B0">
      <w:pPr>
        <w:autoSpaceDE w:val="0"/>
        <w:autoSpaceDN w:val="0"/>
        <w:adjustRightInd w:val="0"/>
        <w:spacing w:after="0" w:line="240" w:lineRule="auto"/>
        <w:ind w:left="900"/>
        <w:jc w:val="center"/>
        <w:rPr>
          <w:rFonts w:eastAsia="Times New Roman" w:cs="Arial"/>
          <w:color w:val="000000"/>
          <w:sz w:val="16"/>
          <w:szCs w:val="16"/>
        </w:rPr>
      </w:pPr>
      <w:r w:rsidRPr="00415831">
        <w:rPr>
          <w:rFonts w:eastAsia="Times New Roman" w:cs="Arial"/>
          <w:color w:val="000000"/>
          <w:sz w:val="16"/>
          <w:szCs w:val="16"/>
        </w:rPr>
        <w:t xml:space="preserve">Mailing Address: </w:t>
      </w:r>
      <w:smartTag w:uri="urn:schemas-microsoft-com:office:smarttags" w:element="State">
        <w:smartTag w:uri="urn:schemas-microsoft-com:office:smarttags" w:element="place">
          <w:r w:rsidRPr="00415831">
            <w:rPr>
              <w:rFonts w:eastAsia="Times New Roman" w:cs="Arial"/>
              <w:color w:val="000000"/>
              <w:sz w:val="16"/>
              <w:szCs w:val="16"/>
            </w:rPr>
            <w:t>Texas</w:t>
          </w:r>
        </w:smartTag>
      </w:smartTag>
      <w:r w:rsidRPr="00415831">
        <w:rPr>
          <w:rFonts w:eastAsia="Times New Roman" w:cs="Arial"/>
          <w:color w:val="000000"/>
          <w:sz w:val="16"/>
          <w:szCs w:val="16"/>
        </w:rPr>
        <w:t xml:space="preserve"> Instruments, Post Office </w:t>
      </w:r>
      <w:smartTag w:uri="urn:schemas-microsoft-com:office:smarttags" w:element="address">
        <w:smartTag w:uri="urn:schemas-microsoft-com:office:smarttags" w:element="Street">
          <w:r w:rsidRPr="00415831">
            <w:rPr>
              <w:rFonts w:eastAsia="Times New Roman" w:cs="Arial"/>
              <w:color w:val="000000"/>
              <w:sz w:val="16"/>
              <w:szCs w:val="16"/>
            </w:rPr>
            <w:t>Box 655303</w:t>
          </w:r>
        </w:smartTag>
        <w:r w:rsidRPr="00415831">
          <w:rPr>
            <w:rFonts w:eastAsia="Times New Roman" w:cs="Arial"/>
            <w:color w:val="000000"/>
            <w:sz w:val="16"/>
            <w:szCs w:val="16"/>
          </w:rPr>
          <w:t xml:space="preserve">, </w:t>
        </w:r>
        <w:smartTag w:uri="urn:schemas-microsoft-com:office:smarttags" w:element="City">
          <w:r w:rsidRPr="00415831">
            <w:rPr>
              <w:rFonts w:eastAsia="Times New Roman" w:cs="Arial"/>
              <w:color w:val="000000"/>
              <w:sz w:val="16"/>
              <w:szCs w:val="16"/>
            </w:rPr>
            <w:t>Dallas</w:t>
          </w:r>
        </w:smartTag>
        <w:r w:rsidRPr="00415831">
          <w:rPr>
            <w:rFonts w:eastAsia="Times New Roman" w:cs="Arial"/>
            <w:color w:val="000000"/>
            <w:sz w:val="16"/>
            <w:szCs w:val="16"/>
          </w:rPr>
          <w:t xml:space="preserve">, </w:t>
        </w:r>
        <w:smartTag w:uri="urn:schemas-microsoft-com:office:smarttags" w:element="State">
          <w:r w:rsidRPr="00415831">
            <w:rPr>
              <w:rFonts w:eastAsia="Times New Roman" w:cs="Arial"/>
              <w:color w:val="000000"/>
              <w:sz w:val="16"/>
              <w:szCs w:val="16"/>
            </w:rPr>
            <w:t>Texas</w:t>
          </w:r>
        </w:smartTag>
        <w:r w:rsidRPr="00415831">
          <w:rPr>
            <w:rFonts w:eastAsia="Times New Roman" w:cs="Arial"/>
            <w:color w:val="000000"/>
            <w:sz w:val="16"/>
            <w:szCs w:val="16"/>
          </w:rPr>
          <w:t xml:space="preserve"> </w:t>
        </w:r>
        <w:smartTag w:uri="urn:schemas-microsoft-com:office:smarttags" w:element="PostalCode">
          <w:r w:rsidRPr="00415831">
            <w:rPr>
              <w:rFonts w:eastAsia="Times New Roman" w:cs="Arial"/>
              <w:color w:val="000000"/>
              <w:sz w:val="16"/>
              <w:szCs w:val="16"/>
            </w:rPr>
            <w:t>75265</w:t>
          </w:r>
        </w:smartTag>
      </w:smartTag>
    </w:p>
    <w:p w:rsidR="00415831" w:rsidRPr="00415831" w:rsidRDefault="00415831" w:rsidP="008205B0">
      <w:pPr>
        <w:autoSpaceDE w:val="0"/>
        <w:autoSpaceDN w:val="0"/>
        <w:adjustRightInd w:val="0"/>
        <w:spacing w:after="0" w:line="240" w:lineRule="auto"/>
        <w:jc w:val="center"/>
        <w:rPr>
          <w:rFonts w:eastAsia="Times New Roman" w:cs="Arial"/>
          <w:sz w:val="16"/>
          <w:szCs w:val="16"/>
        </w:rPr>
      </w:pPr>
      <w:r w:rsidRPr="00415831">
        <w:rPr>
          <w:rFonts w:eastAsia="Times New Roman" w:cs="Arial"/>
          <w:sz w:val="16"/>
          <w:szCs w:val="16"/>
        </w:rPr>
        <w:t xml:space="preserve">Copyright © 2007, </w:t>
      </w:r>
      <w:smartTag w:uri="urn:schemas-microsoft-com:office:smarttags" w:element="State">
        <w:smartTag w:uri="urn:schemas-microsoft-com:office:smarttags" w:element="place">
          <w:r w:rsidRPr="00415831">
            <w:rPr>
              <w:rFonts w:eastAsia="Times New Roman" w:cs="Arial"/>
              <w:sz w:val="16"/>
              <w:szCs w:val="16"/>
            </w:rPr>
            <w:t>Texas</w:t>
          </w:r>
        </w:smartTag>
      </w:smartTag>
      <w:r w:rsidRPr="00415831">
        <w:rPr>
          <w:rFonts w:eastAsia="Times New Roman" w:cs="Arial"/>
          <w:sz w:val="16"/>
          <w:szCs w:val="16"/>
        </w:rPr>
        <w:t xml:space="preserve"> Instruments Incorporated</w:t>
      </w:r>
    </w:p>
    <w:sectPr w:rsidR="00415831" w:rsidRPr="00415831" w:rsidSect="00161CCA">
      <w:footerReference w:type="default" r:id="rId52"/>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079A7" w:rsidRDefault="00D079A7" w:rsidP="007D05A4">
      <w:pPr>
        <w:spacing w:after="0" w:line="240" w:lineRule="auto"/>
      </w:pPr>
      <w:r>
        <w:separator/>
      </w:r>
    </w:p>
  </w:endnote>
  <w:endnote w:type="continuationSeparator" w:id="0">
    <w:p w:rsidR="00D079A7" w:rsidRDefault="00D079A7" w:rsidP="007D05A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embedRegular r:id="rId1" w:fontKey="{81325E1D-05DB-4F91-9D8B-87500BC66BC0}"/>
    <w:embedBold r:id="rId2" w:fontKey="{9A6E4F4E-A1BB-4C81-A734-51E8FBFA25A3}"/>
    <w:embedItalic r:id="rId3" w:fontKey="{D5D347EF-CC27-419E-9072-C19390F1CDD3}"/>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embedRegular r:id="rId4" w:fontKey="{EB379AF0-7091-4257-BC26-9CD6BB1EDA66}"/>
    <w:embedBold r:id="rId5" w:fontKey="{3B8B8A01-BB28-4BA3-A76B-6F29AA8DC300}"/>
    <w:embedItalic r:id="rId6" w:fontKey="{25376EA7-124C-4734-8978-1C93914D0CA4}"/>
    <w:embedBoldItalic r:id="rId7" w:fontKey="{FBB60F0F-D923-4CFA-B2F0-5B090BB364D0}"/>
  </w:font>
  <w:font w:name="Tahoma">
    <w:panose1 w:val="020B0604030504040204"/>
    <w:charset w:val="00"/>
    <w:family w:val="swiss"/>
    <w:pitch w:val="variable"/>
    <w:sig w:usb0="E1002EFF" w:usb1="C000605B" w:usb2="00000029" w:usb3="00000000" w:csb0="000101FF" w:csb1="00000000"/>
    <w:embedRegular r:id="rId8" w:fontKey="{1D5329BC-AD2E-4B86-980C-C5260D50C411}"/>
  </w:font>
  <w:font w:name="Arial Narrow">
    <w:panose1 w:val="020B0606020202030204"/>
    <w:charset w:val="00"/>
    <w:family w:val="swiss"/>
    <w:pitch w:val="variable"/>
    <w:sig w:usb0="00000287" w:usb1="00000800" w:usb2="00000000" w:usb3="00000000" w:csb0="0000009F" w:csb1="00000000"/>
    <w:embedRegular r:id="rId9" w:fontKey="{A3ED96E6-4B8D-404E-82F0-CFBE890641B2}"/>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79A7" w:rsidRDefault="00D079A7" w:rsidP="007D05A4">
    <w:pPr>
      <w:ind w:right="-450" w:hanging="450"/>
    </w:pPr>
    <w:r>
      <w:rPr>
        <w:noProof/>
      </w:rPr>
      <w:drawing>
        <wp:inline distT="0" distB="0" distL="0" distR="0">
          <wp:extent cx="1065982" cy="250166"/>
          <wp:effectExtent l="19050" t="0" r="818" b="0"/>
          <wp:docPr id="1" name="Picture 0" descr="ti_stk_2c_pos_rgb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_stk_2c_pos_rgb_png.png"/>
                  <pic:cNvPicPr/>
                </pic:nvPicPr>
                <pic:blipFill>
                  <a:blip r:embed="rId1"/>
                  <a:stretch>
                    <a:fillRect/>
                  </a:stretch>
                </pic:blipFill>
                <pic:spPr>
                  <a:xfrm>
                    <a:off x="0" y="0"/>
                    <a:ext cx="1086546" cy="254992"/>
                  </a:xfrm>
                  <a:prstGeom prst="rect">
                    <a:avLst/>
                  </a:prstGeom>
                </pic:spPr>
              </pic:pic>
            </a:graphicData>
          </a:graphic>
        </wp:inline>
      </w:drawing>
    </w:r>
    <w:r>
      <w:ptab w:relativeTo="margin" w:alignment="center" w:leader="none"/>
    </w:r>
    <w:sdt>
      <w:sdtPr>
        <w:id w:val="889731984"/>
        <w:docPartObj>
          <w:docPartGallery w:val="Page Numbers (Top of Page)"/>
          <w:docPartUnique/>
        </w:docPartObj>
      </w:sdtPr>
      <w:sdtContent>
        <w:r>
          <w:t xml:space="preserve">Page </w:t>
        </w:r>
        <w:fldSimple w:instr=" PAGE ">
          <w:r w:rsidR="00002E14">
            <w:rPr>
              <w:noProof/>
            </w:rPr>
            <w:t>27</w:t>
          </w:r>
        </w:fldSimple>
        <w:r>
          <w:t xml:space="preserve"> of </w:t>
        </w:r>
        <w:fldSimple w:instr=" NUMPAGES  ">
          <w:r w:rsidR="00002E14">
            <w:rPr>
              <w:noProof/>
            </w:rPr>
            <w:t>27</w:t>
          </w:r>
        </w:fldSimple>
      </w:sdtContent>
    </w:sdt>
    <w:r>
      <w:ptab w:relativeTo="margin" w:alignment="right" w:leader="none"/>
    </w:r>
    <w:r>
      <w:t xml:space="preserve">ML-605 user’s guide </w:t>
    </w:r>
    <w:fldSimple w:instr=" DATE \@ &quot;M/d/yyyy&quot; ">
      <w:r w:rsidR="00C653A5">
        <w:rPr>
          <w:noProof/>
        </w:rPr>
        <w:t>2/22/2013</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079A7" w:rsidRDefault="00D079A7" w:rsidP="007D05A4">
      <w:pPr>
        <w:spacing w:after="0" w:line="240" w:lineRule="auto"/>
      </w:pPr>
      <w:r>
        <w:separator/>
      </w:r>
    </w:p>
  </w:footnote>
  <w:footnote w:type="continuationSeparator" w:id="0">
    <w:p w:rsidR="00D079A7" w:rsidRDefault="00D079A7" w:rsidP="007D05A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CC668D"/>
    <w:multiLevelType w:val="hybridMultilevel"/>
    <w:tmpl w:val="FB7C5AC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F012F4"/>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nsid w:val="171A75AC"/>
    <w:multiLevelType w:val="hybridMultilevel"/>
    <w:tmpl w:val="38B017B4"/>
    <w:lvl w:ilvl="0" w:tplc="2F321A08">
      <w:start w:val="1"/>
      <w:numFmt w:val="decimal"/>
      <w:lvlText w:val="%1."/>
      <w:lvlJc w:val="left"/>
      <w:pPr>
        <w:ind w:left="720" w:hanging="360"/>
      </w:pPr>
      <w:rPr>
        <w:rFonts w:asciiTheme="minorHAnsi" w:eastAsiaTheme="minorHAnsi" w:hAnsiTheme="minorHAnsi" w:cstheme="minorBidi"/>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A7C3470"/>
    <w:multiLevelType w:val="hybridMultilevel"/>
    <w:tmpl w:val="E76E0D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AE87DF3"/>
    <w:multiLevelType w:val="hybridMultilevel"/>
    <w:tmpl w:val="F782B7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C400322"/>
    <w:multiLevelType w:val="hybridMultilevel"/>
    <w:tmpl w:val="D8B089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E05671F"/>
    <w:multiLevelType w:val="hybridMultilevel"/>
    <w:tmpl w:val="04381F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23D451B"/>
    <w:multiLevelType w:val="hybridMultilevel"/>
    <w:tmpl w:val="C5EA1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B4B22C2"/>
    <w:multiLevelType w:val="hybridMultilevel"/>
    <w:tmpl w:val="4036CDA0"/>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E436A21"/>
    <w:multiLevelType w:val="hybridMultilevel"/>
    <w:tmpl w:val="D3DC575A"/>
    <w:lvl w:ilvl="0" w:tplc="2F321A08">
      <w:start w:val="1"/>
      <w:numFmt w:val="decimal"/>
      <w:lvlText w:val="%1."/>
      <w:lvlJc w:val="left"/>
      <w:pPr>
        <w:ind w:left="720" w:hanging="360"/>
      </w:pPr>
      <w:rPr>
        <w:rFonts w:asciiTheme="minorHAnsi" w:eastAsiaTheme="minorHAnsi" w:hAnsiTheme="minorHAnsi" w:cstheme="minorBidi"/>
      </w:rPr>
    </w:lvl>
    <w:lvl w:ilvl="1" w:tplc="A016F52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2C185F"/>
    <w:multiLevelType w:val="hybridMultilevel"/>
    <w:tmpl w:val="E2264D36"/>
    <w:lvl w:ilvl="0" w:tplc="86840152">
      <w:start w:val="1"/>
      <w:numFmt w:val="decimal"/>
      <w:lvlText w:val="%1."/>
      <w:lvlJc w:val="left"/>
      <w:pPr>
        <w:ind w:left="720" w:hanging="360"/>
      </w:pPr>
      <w:rPr>
        <w:rFonts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70615FD"/>
    <w:multiLevelType w:val="multilevel"/>
    <w:tmpl w:val="F43672C6"/>
    <w:lvl w:ilvl="0">
      <w:start w:val="1"/>
      <w:numFmt w:val="decimal"/>
      <w:lvlText w:val="%1."/>
      <w:lvlJc w:val="left"/>
      <w:pPr>
        <w:ind w:left="360" w:hanging="360"/>
      </w:pPr>
    </w:lvl>
    <w:lvl w:ilvl="1">
      <w:start w:val="1"/>
      <w:numFmt w:val="decimal"/>
      <w:lvlText w:val="%1.%2."/>
      <w:lvlJc w:val="left"/>
      <w:pPr>
        <w:ind w:left="792" w:hanging="432"/>
      </w:pPr>
      <w:rPr>
        <w:rFonts w:ascii="Arial"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39AC2959"/>
    <w:multiLevelType w:val="hybridMultilevel"/>
    <w:tmpl w:val="FEB88F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B125A63"/>
    <w:multiLevelType w:val="hybridMultilevel"/>
    <w:tmpl w:val="2EDAD1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F834963"/>
    <w:multiLevelType w:val="hybridMultilevel"/>
    <w:tmpl w:val="2526A4EE"/>
    <w:lvl w:ilvl="0" w:tplc="B8B0E87E">
      <w:start w:val="1"/>
      <w:numFmt w:val="bullet"/>
      <w:lvlText w:val="-"/>
      <w:lvlJc w:val="left"/>
      <w:pPr>
        <w:ind w:left="720" w:hanging="360"/>
      </w:pPr>
      <w:rPr>
        <w:rFonts w:ascii="Calibri" w:eastAsiaTheme="minorHAns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FA14925"/>
    <w:multiLevelType w:val="hybridMultilevel"/>
    <w:tmpl w:val="7E18D54A"/>
    <w:lvl w:ilvl="0" w:tplc="B8B0E87E">
      <w:start w:val="1"/>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9C003D6"/>
    <w:multiLevelType w:val="hybridMultilevel"/>
    <w:tmpl w:val="8C587D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FB225C8"/>
    <w:multiLevelType w:val="hybridMultilevel"/>
    <w:tmpl w:val="7B26FC12"/>
    <w:lvl w:ilvl="0" w:tplc="02B2B9D4">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FB7773B"/>
    <w:multiLevelType w:val="hybridMultilevel"/>
    <w:tmpl w:val="FDC047C0"/>
    <w:lvl w:ilvl="0" w:tplc="2F321A08">
      <w:start w:val="1"/>
      <w:numFmt w:val="decimal"/>
      <w:lvlText w:val="%1."/>
      <w:lvlJc w:val="left"/>
      <w:pPr>
        <w:ind w:left="720" w:hanging="360"/>
      </w:pPr>
      <w:rPr>
        <w:rFonts w:asciiTheme="minorHAnsi" w:eastAsiaTheme="minorHAnsi" w:hAnsiTheme="minorHAnsi" w:cstheme="minorBidi"/>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2096227"/>
    <w:multiLevelType w:val="hybridMultilevel"/>
    <w:tmpl w:val="8EFCE0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2DB6D3D"/>
    <w:multiLevelType w:val="hybridMultilevel"/>
    <w:tmpl w:val="2EC8F614"/>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1">
    <w:nsid w:val="54F44967"/>
    <w:multiLevelType w:val="hybridMultilevel"/>
    <w:tmpl w:val="CCF6A9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6E271C9"/>
    <w:multiLevelType w:val="hybridMultilevel"/>
    <w:tmpl w:val="37A04A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028370C"/>
    <w:multiLevelType w:val="hybridMultilevel"/>
    <w:tmpl w:val="EF483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CC4640F"/>
    <w:multiLevelType w:val="hybridMultilevel"/>
    <w:tmpl w:val="AD2CF9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61F50CA"/>
    <w:multiLevelType w:val="hybridMultilevel"/>
    <w:tmpl w:val="5A422A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83605A1"/>
    <w:multiLevelType w:val="hybridMultilevel"/>
    <w:tmpl w:val="25F227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A5C61D2"/>
    <w:multiLevelType w:val="hybridMultilevel"/>
    <w:tmpl w:val="005C067C"/>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F5F2F5F"/>
    <w:multiLevelType w:val="hybridMultilevel"/>
    <w:tmpl w:val="04381F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15"/>
  </w:num>
  <w:num w:numId="3">
    <w:abstractNumId w:val="16"/>
  </w:num>
  <w:num w:numId="4">
    <w:abstractNumId w:val="25"/>
  </w:num>
  <w:num w:numId="5">
    <w:abstractNumId w:val="17"/>
  </w:num>
  <w:num w:numId="6">
    <w:abstractNumId w:val="9"/>
  </w:num>
  <w:num w:numId="7">
    <w:abstractNumId w:val="18"/>
  </w:num>
  <w:num w:numId="8">
    <w:abstractNumId w:val="24"/>
  </w:num>
  <w:num w:numId="9">
    <w:abstractNumId w:val="13"/>
  </w:num>
  <w:num w:numId="10">
    <w:abstractNumId w:val="26"/>
  </w:num>
  <w:num w:numId="11">
    <w:abstractNumId w:val="12"/>
  </w:num>
  <w:num w:numId="12">
    <w:abstractNumId w:val="14"/>
  </w:num>
  <w:num w:numId="13">
    <w:abstractNumId w:val="11"/>
  </w:num>
  <w:num w:numId="14">
    <w:abstractNumId w:val="7"/>
  </w:num>
  <w:num w:numId="15">
    <w:abstractNumId w:val="10"/>
  </w:num>
  <w:num w:numId="16">
    <w:abstractNumId w:val="4"/>
  </w:num>
  <w:num w:numId="17">
    <w:abstractNumId w:val="5"/>
  </w:num>
  <w:num w:numId="18">
    <w:abstractNumId w:val="22"/>
  </w:num>
  <w:num w:numId="19">
    <w:abstractNumId w:val="6"/>
  </w:num>
  <w:num w:numId="20">
    <w:abstractNumId w:val="28"/>
  </w:num>
  <w:num w:numId="21">
    <w:abstractNumId w:val="8"/>
  </w:num>
  <w:num w:numId="22">
    <w:abstractNumId w:val="27"/>
  </w:num>
  <w:num w:numId="23">
    <w:abstractNumId w:val="2"/>
  </w:num>
  <w:num w:numId="24">
    <w:abstractNumId w:val="21"/>
  </w:num>
  <w:num w:numId="25">
    <w:abstractNumId w:val="0"/>
  </w:num>
  <w:num w:numId="26">
    <w:abstractNumId w:val="3"/>
  </w:num>
  <w:num w:numId="27">
    <w:abstractNumId w:val="19"/>
  </w:num>
  <w:num w:numId="28">
    <w:abstractNumId w:val="20"/>
  </w:num>
  <w:num w:numId="29">
    <w:abstractNumId w:val="23"/>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embedTrueTypeFonts/>
  <w:proofState w:spelling="clean" w:grammar="clean"/>
  <w:defaultTabStop w:val="720"/>
  <w:drawingGridHorizontalSpacing w:val="110"/>
  <w:displayHorizontalDrawingGridEvery w:val="2"/>
  <w:characterSpacingControl w:val="doNotCompress"/>
  <w:hdrShapeDefaults>
    <o:shapedefaults v:ext="edit" spidmax="62465">
      <o:colormenu v:ext="edit" fillcolor="none [665]"/>
    </o:shapedefaults>
  </w:hdrShapeDefaults>
  <w:footnotePr>
    <w:footnote w:id="-1"/>
    <w:footnote w:id="0"/>
  </w:footnotePr>
  <w:endnotePr>
    <w:endnote w:id="-1"/>
    <w:endnote w:id="0"/>
  </w:endnotePr>
  <w:compat/>
  <w:rsids>
    <w:rsidRoot w:val="00DA4FE1"/>
    <w:rsid w:val="00002E14"/>
    <w:rsid w:val="00003747"/>
    <w:rsid w:val="00004379"/>
    <w:rsid w:val="00006A8E"/>
    <w:rsid w:val="00006E1D"/>
    <w:rsid w:val="00007389"/>
    <w:rsid w:val="000074A6"/>
    <w:rsid w:val="00007830"/>
    <w:rsid w:val="00010079"/>
    <w:rsid w:val="00010408"/>
    <w:rsid w:val="00010921"/>
    <w:rsid w:val="00010B79"/>
    <w:rsid w:val="00014736"/>
    <w:rsid w:val="000164AF"/>
    <w:rsid w:val="00017D5C"/>
    <w:rsid w:val="0002022E"/>
    <w:rsid w:val="00021920"/>
    <w:rsid w:val="00026822"/>
    <w:rsid w:val="00027E53"/>
    <w:rsid w:val="000314BC"/>
    <w:rsid w:val="000327F1"/>
    <w:rsid w:val="00036505"/>
    <w:rsid w:val="000407CE"/>
    <w:rsid w:val="0004130B"/>
    <w:rsid w:val="00043F89"/>
    <w:rsid w:val="00044233"/>
    <w:rsid w:val="000443B2"/>
    <w:rsid w:val="000445C3"/>
    <w:rsid w:val="0005280B"/>
    <w:rsid w:val="00052DF6"/>
    <w:rsid w:val="00053612"/>
    <w:rsid w:val="000611FE"/>
    <w:rsid w:val="000612BF"/>
    <w:rsid w:val="00061447"/>
    <w:rsid w:val="0006510D"/>
    <w:rsid w:val="00070358"/>
    <w:rsid w:val="00071059"/>
    <w:rsid w:val="000723FB"/>
    <w:rsid w:val="000744C8"/>
    <w:rsid w:val="0007467C"/>
    <w:rsid w:val="00075E3B"/>
    <w:rsid w:val="000807D6"/>
    <w:rsid w:val="000833AA"/>
    <w:rsid w:val="00083CB0"/>
    <w:rsid w:val="00085F2A"/>
    <w:rsid w:val="00087BB2"/>
    <w:rsid w:val="00091D5D"/>
    <w:rsid w:val="00092340"/>
    <w:rsid w:val="00093D4C"/>
    <w:rsid w:val="00094FED"/>
    <w:rsid w:val="000A12C6"/>
    <w:rsid w:val="000A291B"/>
    <w:rsid w:val="000A3BF6"/>
    <w:rsid w:val="000A641D"/>
    <w:rsid w:val="000A7743"/>
    <w:rsid w:val="000B34BD"/>
    <w:rsid w:val="000B3CFB"/>
    <w:rsid w:val="000B4158"/>
    <w:rsid w:val="000B4AA7"/>
    <w:rsid w:val="000B4E5C"/>
    <w:rsid w:val="000B646F"/>
    <w:rsid w:val="000B73C1"/>
    <w:rsid w:val="000C0092"/>
    <w:rsid w:val="000C0D2E"/>
    <w:rsid w:val="000C1F62"/>
    <w:rsid w:val="000C2200"/>
    <w:rsid w:val="000C2310"/>
    <w:rsid w:val="000C4DD6"/>
    <w:rsid w:val="000C5B71"/>
    <w:rsid w:val="000C5C9B"/>
    <w:rsid w:val="000C656C"/>
    <w:rsid w:val="000D2729"/>
    <w:rsid w:val="000D7210"/>
    <w:rsid w:val="000D7A38"/>
    <w:rsid w:val="000E0E24"/>
    <w:rsid w:val="000E3C69"/>
    <w:rsid w:val="000E45DB"/>
    <w:rsid w:val="000E5240"/>
    <w:rsid w:val="000E73A3"/>
    <w:rsid w:val="000F5AD3"/>
    <w:rsid w:val="000F5F0E"/>
    <w:rsid w:val="00100D13"/>
    <w:rsid w:val="001021D9"/>
    <w:rsid w:val="001029CA"/>
    <w:rsid w:val="001062E4"/>
    <w:rsid w:val="001113DB"/>
    <w:rsid w:val="0011305A"/>
    <w:rsid w:val="001153C2"/>
    <w:rsid w:val="00116969"/>
    <w:rsid w:val="0012025A"/>
    <w:rsid w:val="0012040E"/>
    <w:rsid w:val="00126CF0"/>
    <w:rsid w:val="00127BC2"/>
    <w:rsid w:val="0013029C"/>
    <w:rsid w:val="001304DE"/>
    <w:rsid w:val="00136627"/>
    <w:rsid w:val="00136CA0"/>
    <w:rsid w:val="00136F30"/>
    <w:rsid w:val="00137724"/>
    <w:rsid w:val="00137E9B"/>
    <w:rsid w:val="001406F8"/>
    <w:rsid w:val="00141336"/>
    <w:rsid w:val="001427FB"/>
    <w:rsid w:val="001429F0"/>
    <w:rsid w:val="001438C7"/>
    <w:rsid w:val="00144A30"/>
    <w:rsid w:val="0014541A"/>
    <w:rsid w:val="001458DB"/>
    <w:rsid w:val="00150CC1"/>
    <w:rsid w:val="00150DE0"/>
    <w:rsid w:val="00152249"/>
    <w:rsid w:val="001523D1"/>
    <w:rsid w:val="00153713"/>
    <w:rsid w:val="00156DA6"/>
    <w:rsid w:val="00161CCA"/>
    <w:rsid w:val="001633A1"/>
    <w:rsid w:val="00163A7E"/>
    <w:rsid w:val="00165FA4"/>
    <w:rsid w:val="00171925"/>
    <w:rsid w:val="00172C1C"/>
    <w:rsid w:val="00173826"/>
    <w:rsid w:val="001746F3"/>
    <w:rsid w:val="00175052"/>
    <w:rsid w:val="001775FC"/>
    <w:rsid w:val="00180615"/>
    <w:rsid w:val="0018084E"/>
    <w:rsid w:val="0018203E"/>
    <w:rsid w:val="00182B9F"/>
    <w:rsid w:val="001846E9"/>
    <w:rsid w:val="00195450"/>
    <w:rsid w:val="001A3393"/>
    <w:rsid w:val="001A44D0"/>
    <w:rsid w:val="001A6AB8"/>
    <w:rsid w:val="001B0999"/>
    <w:rsid w:val="001B0C57"/>
    <w:rsid w:val="001B5933"/>
    <w:rsid w:val="001B5DF2"/>
    <w:rsid w:val="001B7DF4"/>
    <w:rsid w:val="001C459D"/>
    <w:rsid w:val="001C6AFA"/>
    <w:rsid w:val="001C79E1"/>
    <w:rsid w:val="001D0761"/>
    <w:rsid w:val="001D3A81"/>
    <w:rsid w:val="001E27E0"/>
    <w:rsid w:val="001E28CD"/>
    <w:rsid w:val="001E2A07"/>
    <w:rsid w:val="001E3F8C"/>
    <w:rsid w:val="001E4512"/>
    <w:rsid w:val="001E4A35"/>
    <w:rsid w:val="001E50E7"/>
    <w:rsid w:val="001E5A60"/>
    <w:rsid w:val="001E6EC2"/>
    <w:rsid w:val="001F5047"/>
    <w:rsid w:val="001F7B22"/>
    <w:rsid w:val="00201575"/>
    <w:rsid w:val="0020489E"/>
    <w:rsid w:val="00205265"/>
    <w:rsid w:val="002056AD"/>
    <w:rsid w:val="00205873"/>
    <w:rsid w:val="00207C6B"/>
    <w:rsid w:val="00210B75"/>
    <w:rsid w:val="00211840"/>
    <w:rsid w:val="0021211B"/>
    <w:rsid w:val="00212803"/>
    <w:rsid w:val="00213A16"/>
    <w:rsid w:val="00214218"/>
    <w:rsid w:val="002165F0"/>
    <w:rsid w:val="002171B2"/>
    <w:rsid w:val="00222EFA"/>
    <w:rsid w:val="002247E4"/>
    <w:rsid w:val="0022701D"/>
    <w:rsid w:val="00227B8E"/>
    <w:rsid w:val="002308F1"/>
    <w:rsid w:val="00231966"/>
    <w:rsid w:val="00233938"/>
    <w:rsid w:val="00234083"/>
    <w:rsid w:val="0023475B"/>
    <w:rsid w:val="00236ECE"/>
    <w:rsid w:val="00240FCD"/>
    <w:rsid w:val="002458ED"/>
    <w:rsid w:val="00245D1C"/>
    <w:rsid w:val="00245EB5"/>
    <w:rsid w:val="00246FC4"/>
    <w:rsid w:val="0024733C"/>
    <w:rsid w:val="00250C9C"/>
    <w:rsid w:val="0025275C"/>
    <w:rsid w:val="0025553D"/>
    <w:rsid w:val="002570EA"/>
    <w:rsid w:val="002578A1"/>
    <w:rsid w:val="00260AD7"/>
    <w:rsid w:val="00262D2B"/>
    <w:rsid w:val="00266C5A"/>
    <w:rsid w:val="00267B6F"/>
    <w:rsid w:val="00270623"/>
    <w:rsid w:val="002720D9"/>
    <w:rsid w:val="0027287E"/>
    <w:rsid w:val="00274F93"/>
    <w:rsid w:val="00275A77"/>
    <w:rsid w:val="00275D90"/>
    <w:rsid w:val="002775EA"/>
    <w:rsid w:val="00277D97"/>
    <w:rsid w:val="00281D1E"/>
    <w:rsid w:val="00283D22"/>
    <w:rsid w:val="002863FB"/>
    <w:rsid w:val="002868B2"/>
    <w:rsid w:val="00293A0C"/>
    <w:rsid w:val="00294B50"/>
    <w:rsid w:val="002950AE"/>
    <w:rsid w:val="0029622E"/>
    <w:rsid w:val="0029709C"/>
    <w:rsid w:val="00297BDC"/>
    <w:rsid w:val="002A0291"/>
    <w:rsid w:val="002A0604"/>
    <w:rsid w:val="002A0B58"/>
    <w:rsid w:val="002A0C62"/>
    <w:rsid w:val="002A1630"/>
    <w:rsid w:val="002A1BF7"/>
    <w:rsid w:val="002A2655"/>
    <w:rsid w:val="002B0482"/>
    <w:rsid w:val="002B07AC"/>
    <w:rsid w:val="002B1CE3"/>
    <w:rsid w:val="002B448E"/>
    <w:rsid w:val="002B7283"/>
    <w:rsid w:val="002C11C7"/>
    <w:rsid w:val="002C23ED"/>
    <w:rsid w:val="002C2F56"/>
    <w:rsid w:val="002C394B"/>
    <w:rsid w:val="002C5437"/>
    <w:rsid w:val="002C5CCF"/>
    <w:rsid w:val="002C627B"/>
    <w:rsid w:val="002D08FF"/>
    <w:rsid w:val="002D2014"/>
    <w:rsid w:val="002D5815"/>
    <w:rsid w:val="002E122E"/>
    <w:rsid w:val="002E264F"/>
    <w:rsid w:val="002E2A4B"/>
    <w:rsid w:val="002E4021"/>
    <w:rsid w:val="002E494E"/>
    <w:rsid w:val="002E632C"/>
    <w:rsid w:val="002F1974"/>
    <w:rsid w:val="002F1C8A"/>
    <w:rsid w:val="002F2215"/>
    <w:rsid w:val="002F2369"/>
    <w:rsid w:val="002F2C71"/>
    <w:rsid w:val="00301DC2"/>
    <w:rsid w:val="003023DC"/>
    <w:rsid w:val="00302AF9"/>
    <w:rsid w:val="003033EE"/>
    <w:rsid w:val="00304130"/>
    <w:rsid w:val="00304C42"/>
    <w:rsid w:val="00306134"/>
    <w:rsid w:val="00306C5D"/>
    <w:rsid w:val="00306DE1"/>
    <w:rsid w:val="003072FA"/>
    <w:rsid w:val="00313878"/>
    <w:rsid w:val="00314A52"/>
    <w:rsid w:val="003151B4"/>
    <w:rsid w:val="00316A86"/>
    <w:rsid w:val="00317B2A"/>
    <w:rsid w:val="0032156F"/>
    <w:rsid w:val="003232A4"/>
    <w:rsid w:val="00323C16"/>
    <w:rsid w:val="003240CE"/>
    <w:rsid w:val="003242D7"/>
    <w:rsid w:val="00330B38"/>
    <w:rsid w:val="003338AF"/>
    <w:rsid w:val="00333E3C"/>
    <w:rsid w:val="00340A1A"/>
    <w:rsid w:val="00341E25"/>
    <w:rsid w:val="00344647"/>
    <w:rsid w:val="0034616C"/>
    <w:rsid w:val="00347743"/>
    <w:rsid w:val="00347BE9"/>
    <w:rsid w:val="00347CAF"/>
    <w:rsid w:val="00350E76"/>
    <w:rsid w:val="00352887"/>
    <w:rsid w:val="00352AE6"/>
    <w:rsid w:val="0035326B"/>
    <w:rsid w:val="00354838"/>
    <w:rsid w:val="00355330"/>
    <w:rsid w:val="0035746E"/>
    <w:rsid w:val="00357696"/>
    <w:rsid w:val="0036074E"/>
    <w:rsid w:val="003608F8"/>
    <w:rsid w:val="00361BB2"/>
    <w:rsid w:val="00361F83"/>
    <w:rsid w:val="00363090"/>
    <w:rsid w:val="003631CC"/>
    <w:rsid w:val="003635BD"/>
    <w:rsid w:val="00363BCE"/>
    <w:rsid w:val="00366F35"/>
    <w:rsid w:val="0036751B"/>
    <w:rsid w:val="0036781D"/>
    <w:rsid w:val="0037015A"/>
    <w:rsid w:val="0037129E"/>
    <w:rsid w:val="00373132"/>
    <w:rsid w:val="00373529"/>
    <w:rsid w:val="0037689F"/>
    <w:rsid w:val="00376B0E"/>
    <w:rsid w:val="00377C3C"/>
    <w:rsid w:val="00380D74"/>
    <w:rsid w:val="00385E1F"/>
    <w:rsid w:val="003865CB"/>
    <w:rsid w:val="003903AF"/>
    <w:rsid w:val="00391BCE"/>
    <w:rsid w:val="00392007"/>
    <w:rsid w:val="00395A81"/>
    <w:rsid w:val="003969F4"/>
    <w:rsid w:val="003A1B17"/>
    <w:rsid w:val="003A573C"/>
    <w:rsid w:val="003A59E7"/>
    <w:rsid w:val="003A7E55"/>
    <w:rsid w:val="003B0F68"/>
    <w:rsid w:val="003B4DBF"/>
    <w:rsid w:val="003B50DD"/>
    <w:rsid w:val="003B61E6"/>
    <w:rsid w:val="003B6649"/>
    <w:rsid w:val="003C2775"/>
    <w:rsid w:val="003C27F2"/>
    <w:rsid w:val="003C3346"/>
    <w:rsid w:val="003C391E"/>
    <w:rsid w:val="003C6456"/>
    <w:rsid w:val="003C77C2"/>
    <w:rsid w:val="003D1090"/>
    <w:rsid w:val="003D14E4"/>
    <w:rsid w:val="003D1855"/>
    <w:rsid w:val="003D2E97"/>
    <w:rsid w:val="003D4653"/>
    <w:rsid w:val="003D5078"/>
    <w:rsid w:val="003D667E"/>
    <w:rsid w:val="003D70F2"/>
    <w:rsid w:val="003E28EC"/>
    <w:rsid w:val="003E433F"/>
    <w:rsid w:val="003E4FAB"/>
    <w:rsid w:val="003E5774"/>
    <w:rsid w:val="003E57A3"/>
    <w:rsid w:val="003E71C2"/>
    <w:rsid w:val="003F06DA"/>
    <w:rsid w:val="003F137C"/>
    <w:rsid w:val="003F4C06"/>
    <w:rsid w:val="004009DE"/>
    <w:rsid w:val="00401374"/>
    <w:rsid w:val="00401B65"/>
    <w:rsid w:val="00407C82"/>
    <w:rsid w:val="00414B9F"/>
    <w:rsid w:val="00415831"/>
    <w:rsid w:val="00416EC7"/>
    <w:rsid w:val="0042029C"/>
    <w:rsid w:val="0042327A"/>
    <w:rsid w:val="00423969"/>
    <w:rsid w:val="00427025"/>
    <w:rsid w:val="004325F0"/>
    <w:rsid w:val="00436405"/>
    <w:rsid w:val="00437232"/>
    <w:rsid w:val="004414AE"/>
    <w:rsid w:val="00441667"/>
    <w:rsid w:val="0044277F"/>
    <w:rsid w:val="004436DB"/>
    <w:rsid w:val="00444B0C"/>
    <w:rsid w:val="00446866"/>
    <w:rsid w:val="00447486"/>
    <w:rsid w:val="00450779"/>
    <w:rsid w:val="00451899"/>
    <w:rsid w:val="0045207A"/>
    <w:rsid w:val="00453143"/>
    <w:rsid w:val="004536D7"/>
    <w:rsid w:val="00454B9C"/>
    <w:rsid w:val="00456585"/>
    <w:rsid w:val="00456A10"/>
    <w:rsid w:val="00456DA6"/>
    <w:rsid w:val="00463D75"/>
    <w:rsid w:val="0046616F"/>
    <w:rsid w:val="00471B0F"/>
    <w:rsid w:val="00473510"/>
    <w:rsid w:val="0047367D"/>
    <w:rsid w:val="00475F37"/>
    <w:rsid w:val="00475FF7"/>
    <w:rsid w:val="00476D87"/>
    <w:rsid w:val="00477C78"/>
    <w:rsid w:val="004811DC"/>
    <w:rsid w:val="00481B1F"/>
    <w:rsid w:val="00481C2A"/>
    <w:rsid w:val="00482649"/>
    <w:rsid w:val="004837D1"/>
    <w:rsid w:val="00485E28"/>
    <w:rsid w:val="00490131"/>
    <w:rsid w:val="00493632"/>
    <w:rsid w:val="00494F0D"/>
    <w:rsid w:val="004A0635"/>
    <w:rsid w:val="004A2CDC"/>
    <w:rsid w:val="004A4DA2"/>
    <w:rsid w:val="004A569F"/>
    <w:rsid w:val="004A5E9D"/>
    <w:rsid w:val="004B039C"/>
    <w:rsid w:val="004B2147"/>
    <w:rsid w:val="004B4B6C"/>
    <w:rsid w:val="004B733C"/>
    <w:rsid w:val="004B7613"/>
    <w:rsid w:val="004C0A87"/>
    <w:rsid w:val="004C2162"/>
    <w:rsid w:val="004C2EAE"/>
    <w:rsid w:val="004C3423"/>
    <w:rsid w:val="004C4567"/>
    <w:rsid w:val="004C5FA1"/>
    <w:rsid w:val="004C6A52"/>
    <w:rsid w:val="004D1320"/>
    <w:rsid w:val="004D3925"/>
    <w:rsid w:val="004D4372"/>
    <w:rsid w:val="004D5E67"/>
    <w:rsid w:val="004D65EE"/>
    <w:rsid w:val="004E0569"/>
    <w:rsid w:val="004E31F1"/>
    <w:rsid w:val="004E5A98"/>
    <w:rsid w:val="004F0020"/>
    <w:rsid w:val="004F0C70"/>
    <w:rsid w:val="004F0C71"/>
    <w:rsid w:val="004F18CC"/>
    <w:rsid w:val="004F2DD9"/>
    <w:rsid w:val="004F397D"/>
    <w:rsid w:val="004F59E2"/>
    <w:rsid w:val="004F66AE"/>
    <w:rsid w:val="005001F0"/>
    <w:rsid w:val="00500816"/>
    <w:rsid w:val="00500DA4"/>
    <w:rsid w:val="00501FD0"/>
    <w:rsid w:val="00504A44"/>
    <w:rsid w:val="00505FC6"/>
    <w:rsid w:val="005109ED"/>
    <w:rsid w:val="00511FAF"/>
    <w:rsid w:val="00517875"/>
    <w:rsid w:val="005204AA"/>
    <w:rsid w:val="00524980"/>
    <w:rsid w:val="0052669E"/>
    <w:rsid w:val="00526DB4"/>
    <w:rsid w:val="005327A4"/>
    <w:rsid w:val="00532C63"/>
    <w:rsid w:val="005335A1"/>
    <w:rsid w:val="00533B03"/>
    <w:rsid w:val="0053514F"/>
    <w:rsid w:val="005371D6"/>
    <w:rsid w:val="005404BB"/>
    <w:rsid w:val="005419D5"/>
    <w:rsid w:val="00542AF7"/>
    <w:rsid w:val="00542B3A"/>
    <w:rsid w:val="00550BC2"/>
    <w:rsid w:val="00551766"/>
    <w:rsid w:val="0055320F"/>
    <w:rsid w:val="00555BF7"/>
    <w:rsid w:val="00561F32"/>
    <w:rsid w:val="005625D2"/>
    <w:rsid w:val="005678E1"/>
    <w:rsid w:val="00567971"/>
    <w:rsid w:val="005715C3"/>
    <w:rsid w:val="00573256"/>
    <w:rsid w:val="00575E97"/>
    <w:rsid w:val="005773BF"/>
    <w:rsid w:val="00583415"/>
    <w:rsid w:val="00583422"/>
    <w:rsid w:val="0059077E"/>
    <w:rsid w:val="00591F6F"/>
    <w:rsid w:val="005921A1"/>
    <w:rsid w:val="0059466C"/>
    <w:rsid w:val="00596661"/>
    <w:rsid w:val="005B0F3B"/>
    <w:rsid w:val="005B1748"/>
    <w:rsid w:val="005B3A8D"/>
    <w:rsid w:val="005B4038"/>
    <w:rsid w:val="005B4438"/>
    <w:rsid w:val="005B509D"/>
    <w:rsid w:val="005B6036"/>
    <w:rsid w:val="005B7861"/>
    <w:rsid w:val="005C155C"/>
    <w:rsid w:val="005C1CB2"/>
    <w:rsid w:val="005C6FBC"/>
    <w:rsid w:val="005D0E5A"/>
    <w:rsid w:val="005D112A"/>
    <w:rsid w:val="005D469E"/>
    <w:rsid w:val="005D5718"/>
    <w:rsid w:val="005D6628"/>
    <w:rsid w:val="005D6A40"/>
    <w:rsid w:val="005D725C"/>
    <w:rsid w:val="005D7BAE"/>
    <w:rsid w:val="005E035F"/>
    <w:rsid w:val="005E1216"/>
    <w:rsid w:val="005E1DE6"/>
    <w:rsid w:val="005E2790"/>
    <w:rsid w:val="005E3253"/>
    <w:rsid w:val="005E33FD"/>
    <w:rsid w:val="005E3CE1"/>
    <w:rsid w:val="005E4B93"/>
    <w:rsid w:val="005E654E"/>
    <w:rsid w:val="005F0DC0"/>
    <w:rsid w:val="005F4B69"/>
    <w:rsid w:val="005F7D3C"/>
    <w:rsid w:val="006019E6"/>
    <w:rsid w:val="00602B90"/>
    <w:rsid w:val="00602FF9"/>
    <w:rsid w:val="00604014"/>
    <w:rsid w:val="00604601"/>
    <w:rsid w:val="0060534B"/>
    <w:rsid w:val="00605358"/>
    <w:rsid w:val="00605BC5"/>
    <w:rsid w:val="00611AFD"/>
    <w:rsid w:val="00612E54"/>
    <w:rsid w:val="006136E6"/>
    <w:rsid w:val="0061564B"/>
    <w:rsid w:val="006158F1"/>
    <w:rsid w:val="006159CF"/>
    <w:rsid w:val="00615C1D"/>
    <w:rsid w:val="00617AB8"/>
    <w:rsid w:val="00617CC7"/>
    <w:rsid w:val="006202A7"/>
    <w:rsid w:val="006240D3"/>
    <w:rsid w:val="006254B1"/>
    <w:rsid w:val="00625FF9"/>
    <w:rsid w:val="00630A72"/>
    <w:rsid w:val="00630ACA"/>
    <w:rsid w:val="00631A81"/>
    <w:rsid w:val="0063220E"/>
    <w:rsid w:val="006323AA"/>
    <w:rsid w:val="00632CAC"/>
    <w:rsid w:val="006339B0"/>
    <w:rsid w:val="006340FC"/>
    <w:rsid w:val="00634BDD"/>
    <w:rsid w:val="006362C8"/>
    <w:rsid w:val="00637BAF"/>
    <w:rsid w:val="0064332F"/>
    <w:rsid w:val="006443C3"/>
    <w:rsid w:val="00646AAB"/>
    <w:rsid w:val="00646AB2"/>
    <w:rsid w:val="006475AC"/>
    <w:rsid w:val="00652660"/>
    <w:rsid w:val="00652C7E"/>
    <w:rsid w:val="00654C1D"/>
    <w:rsid w:val="00654C64"/>
    <w:rsid w:val="00655D19"/>
    <w:rsid w:val="00660233"/>
    <w:rsid w:val="006626E5"/>
    <w:rsid w:val="0066396C"/>
    <w:rsid w:val="00664BD8"/>
    <w:rsid w:val="00665376"/>
    <w:rsid w:val="00665E97"/>
    <w:rsid w:val="00667A48"/>
    <w:rsid w:val="00674365"/>
    <w:rsid w:val="00674917"/>
    <w:rsid w:val="006762EF"/>
    <w:rsid w:val="006810E7"/>
    <w:rsid w:val="00681714"/>
    <w:rsid w:val="006821C0"/>
    <w:rsid w:val="00682336"/>
    <w:rsid w:val="0068518E"/>
    <w:rsid w:val="00685310"/>
    <w:rsid w:val="00685991"/>
    <w:rsid w:val="00691143"/>
    <w:rsid w:val="006942C2"/>
    <w:rsid w:val="00695505"/>
    <w:rsid w:val="00695928"/>
    <w:rsid w:val="006964EB"/>
    <w:rsid w:val="006A3CCE"/>
    <w:rsid w:val="006A4398"/>
    <w:rsid w:val="006A706F"/>
    <w:rsid w:val="006A7651"/>
    <w:rsid w:val="006B0B43"/>
    <w:rsid w:val="006B1D5B"/>
    <w:rsid w:val="006B29FF"/>
    <w:rsid w:val="006B42F9"/>
    <w:rsid w:val="006B5FC9"/>
    <w:rsid w:val="006B7C93"/>
    <w:rsid w:val="006C0624"/>
    <w:rsid w:val="006C1F15"/>
    <w:rsid w:val="006C5369"/>
    <w:rsid w:val="006C6798"/>
    <w:rsid w:val="006D35EF"/>
    <w:rsid w:val="006D5EDA"/>
    <w:rsid w:val="006D63EF"/>
    <w:rsid w:val="006D6B1D"/>
    <w:rsid w:val="006D6B42"/>
    <w:rsid w:val="006E3ADC"/>
    <w:rsid w:val="006E3DED"/>
    <w:rsid w:val="006F118E"/>
    <w:rsid w:val="006F3EBB"/>
    <w:rsid w:val="006F540E"/>
    <w:rsid w:val="006F70EE"/>
    <w:rsid w:val="007009AE"/>
    <w:rsid w:val="007021B2"/>
    <w:rsid w:val="007049C9"/>
    <w:rsid w:val="00705669"/>
    <w:rsid w:val="00705802"/>
    <w:rsid w:val="00705FC9"/>
    <w:rsid w:val="00706A6C"/>
    <w:rsid w:val="0070714D"/>
    <w:rsid w:val="00707C45"/>
    <w:rsid w:val="007108DA"/>
    <w:rsid w:val="00716F64"/>
    <w:rsid w:val="007233C8"/>
    <w:rsid w:val="00723BC5"/>
    <w:rsid w:val="00724C2A"/>
    <w:rsid w:val="00725295"/>
    <w:rsid w:val="00731310"/>
    <w:rsid w:val="00732A91"/>
    <w:rsid w:val="00732C4D"/>
    <w:rsid w:val="007366CC"/>
    <w:rsid w:val="00740E1B"/>
    <w:rsid w:val="00740EE8"/>
    <w:rsid w:val="007429C0"/>
    <w:rsid w:val="007431DE"/>
    <w:rsid w:val="00743716"/>
    <w:rsid w:val="0074407F"/>
    <w:rsid w:val="00745EC5"/>
    <w:rsid w:val="00746216"/>
    <w:rsid w:val="0075131D"/>
    <w:rsid w:val="0075141C"/>
    <w:rsid w:val="00751861"/>
    <w:rsid w:val="0075475F"/>
    <w:rsid w:val="00755B86"/>
    <w:rsid w:val="00756044"/>
    <w:rsid w:val="00756322"/>
    <w:rsid w:val="00756695"/>
    <w:rsid w:val="007573C2"/>
    <w:rsid w:val="00760979"/>
    <w:rsid w:val="007634F7"/>
    <w:rsid w:val="00763938"/>
    <w:rsid w:val="007658D2"/>
    <w:rsid w:val="00766326"/>
    <w:rsid w:val="00770BCE"/>
    <w:rsid w:val="0077138F"/>
    <w:rsid w:val="00771BC5"/>
    <w:rsid w:val="00786047"/>
    <w:rsid w:val="007869F3"/>
    <w:rsid w:val="007902BE"/>
    <w:rsid w:val="00790A72"/>
    <w:rsid w:val="007918D7"/>
    <w:rsid w:val="00792D0B"/>
    <w:rsid w:val="00794BEF"/>
    <w:rsid w:val="00794E7E"/>
    <w:rsid w:val="007957D2"/>
    <w:rsid w:val="00796868"/>
    <w:rsid w:val="0079699A"/>
    <w:rsid w:val="007A1051"/>
    <w:rsid w:val="007A194B"/>
    <w:rsid w:val="007A2203"/>
    <w:rsid w:val="007A2DDF"/>
    <w:rsid w:val="007A3032"/>
    <w:rsid w:val="007A407A"/>
    <w:rsid w:val="007A6AED"/>
    <w:rsid w:val="007A6C20"/>
    <w:rsid w:val="007A728E"/>
    <w:rsid w:val="007B0DE8"/>
    <w:rsid w:val="007B5DB1"/>
    <w:rsid w:val="007C035F"/>
    <w:rsid w:val="007C172B"/>
    <w:rsid w:val="007C184C"/>
    <w:rsid w:val="007C1B63"/>
    <w:rsid w:val="007C22C7"/>
    <w:rsid w:val="007C5935"/>
    <w:rsid w:val="007C5C97"/>
    <w:rsid w:val="007C6708"/>
    <w:rsid w:val="007C6D5B"/>
    <w:rsid w:val="007C6F01"/>
    <w:rsid w:val="007C6F68"/>
    <w:rsid w:val="007D05A4"/>
    <w:rsid w:val="007D1A8F"/>
    <w:rsid w:val="007D2270"/>
    <w:rsid w:val="007D27E5"/>
    <w:rsid w:val="007D337E"/>
    <w:rsid w:val="007D4310"/>
    <w:rsid w:val="007D4ADA"/>
    <w:rsid w:val="007D4EFD"/>
    <w:rsid w:val="007E11F5"/>
    <w:rsid w:val="007E2BBD"/>
    <w:rsid w:val="007E2BE6"/>
    <w:rsid w:val="007E2E66"/>
    <w:rsid w:val="007E469F"/>
    <w:rsid w:val="007E7C23"/>
    <w:rsid w:val="007F14FB"/>
    <w:rsid w:val="007F4CFB"/>
    <w:rsid w:val="007F5E54"/>
    <w:rsid w:val="007F6E33"/>
    <w:rsid w:val="007F75C8"/>
    <w:rsid w:val="00802449"/>
    <w:rsid w:val="008061FD"/>
    <w:rsid w:val="00806236"/>
    <w:rsid w:val="00806A84"/>
    <w:rsid w:val="00810B44"/>
    <w:rsid w:val="008112AD"/>
    <w:rsid w:val="00811A26"/>
    <w:rsid w:val="0081316A"/>
    <w:rsid w:val="00814289"/>
    <w:rsid w:val="0081438B"/>
    <w:rsid w:val="00814970"/>
    <w:rsid w:val="00814E69"/>
    <w:rsid w:val="008151B2"/>
    <w:rsid w:val="00816C2F"/>
    <w:rsid w:val="00817D6A"/>
    <w:rsid w:val="008205B0"/>
    <w:rsid w:val="00820EF7"/>
    <w:rsid w:val="00822FB5"/>
    <w:rsid w:val="008251CA"/>
    <w:rsid w:val="00825629"/>
    <w:rsid w:val="00825957"/>
    <w:rsid w:val="00825C6F"/>
    <w:rsid w:val="008279CE"/>
    <w:rsid w:val="0083020C"/>
    <w:rsid w:val="008305B1"/>
    <w:rsid w:val="00831286"/>
    <w:rsid w:val="00832EE4"/>
    <w:rsid w:val="00833ED7"/>
    <w:rsid w:val="008348F3"/>
    <w:rsid w:val="00835515"/>
    <w:rsid w:val="00836F27"/>
    <w:rsid w:val="008424E2"/>
    <w:rsid w:val="00843153"/>
    <w:rsid w:val="00843553"/>
    <w:rsid w:val="00844403"/>
    <w:rsid w:val="008457B9"/>
    <w:rsid w:val="00846FEC"/>
    <w:rsid w:val="008523F3"/>
    <w:rsid w:val="008529FC"/>
    <w:rsid w:val="00853A73"/>
    <w:rsid w:val="00854FF9"/>
    <w:rsid w:val="00855EFE"/>
    <w:rsid w:val="00856E91"/>
    <w:rsid w:val="008576DB"/>
    <w:rsid w:val="00857954"/>
    <w:rsid w:val="00861BF0"/>
    <w:rsid w:val="00861E25"/>
    <w:rsid w:val="00863118"/>
    <w:rsid w:val="008648F1"/>
    <w:rsid w:val="00865883"/>
    <w:rsid w:val="008666ED"/>
    <w:rsid w:val="00867C52"/>
    <w:rsid w:val="00867D49"/>
    <w:rsid w:val="00867D65"/>
    <w:rsid w:val="008738D4"/>
    <w:rsid w:val="008758C9"/>
    <w:rsid w:val="00877999"/>
    <w:rsid w:val="00880EE5"/>
    <w:rsid w:val="008813D9"/>
    <w:rsid w:val="00883778"/>
    <w:rsid w:val="00884134"/>
    <w:rsid w:val="00884EBC"/>
    <w:rsid w:val="00885EFA"/>
    <w:rsid w:val="00886033"/>
    <w:rsid w:val="0088737C"/>
    <w:rsid w:val="008915C8"/>
    <w:rsid w:val="008941EB"/>
    <w:rsid w:val="00894FE2"/>
    <w:rsid w:val="008961E5"/>
    <w:rsid w:val="008A05F8"/>
    <w:rsid w:val="008A10F8"/>
    <w:rsid w:val="008A1B5A"/>
    <w:rsid w:val="008A32CE"/>
    <w:rsid w:val="008A3637"/>
    <w:rsid w:val="008A3E7B"/>
    <w:rsid w:val="008A53C0"/>
    <w:rsid w:val="008A6898"/>
    <w:rsid w:val="008B0F77"/>
    <w:rsid w:val="008B0F8C"/>
    <w:rsid w:val="008B11E7"/>
    <w:rsid w:val="008B30AB"/>
    <w:rsid w:val="008B4B1A"/>
    <w:rsid w:val="008B5895"/>
    <w:rsid w:val="008B65E7"/>
    <w:rsid w:val="008B66B2"/>
    <w:rsid w:val="008C068F"/>
    <w:rsid w:val="008C23FB"/>
    <w:rsid w:val="008C2DA2"/>
    <w:rsid w:val="008C3B4C"/>
    <w:rsid w:val="008C451F"/>
    <w:rsid w:val="008C4646"/>
    <w:rsid w:val="008C4B1E"/>
    <w:rsid w:val="008C76A0"/>
    <w:rsid w:val="008C77FE"/>
    <w:rsid w:val="008D173C"/>
    <w:rsid w:val="008D2AF8"/>
    <w:rsid w:val="008D54F0"/>
    <w:rsid w:val="008D5ECF"/>
    <w:rsid w:val="008D6328"/>
    <w:rsid w:val="008D7B62"/>
    <w:rsid w:val="008E0F00"/>
    <w:rsid w:val="008E63E4"/>
    <w:rsid w:val="008E7195"/>
    <w:rsid w:val="008F3DD3"/>
    <w:rsid w:val="008F3DE8"/>
    <w:rsid w:val="008F564C"/>
    <w:rsid w:val="008F5FB0"/>
    <w:rsid w:val="008F6907"/>
    <w:rsid w:val="00900284"/>
    <w:rsid w:val="009002F2"/>
    <w:rsid w:val="00900568"/>
    <w:rsid w:val="00900EDF"/>
    <w:rsid w:val="00902C8E"/>
    <w:rsid w:val="00903E6D"/>
    <w:rsid w:val="00904F40"/>
    <w:rsid w:val="00905254"/>
    <w:rsid w:val="0091031F"/>
    <w:rsid w:val="009111D1"/>
    <w:rsid w:val="00912BBC"/>
    <w:rsid w:val="00912E63"/>
    <w:rsid w:val="00913D6D"/>
    <w:rsid w:val="00913F80"/>
    <w:rsid w:val="0091433C"/>
    <w:rsid w:val="009147AA"/>
    <w:rsid w:val="00915221"/>
    <w:rsid w:val="00915EC2"/>
    <w:rsid w:val="0091705D"/>
    <w:rsid w:val="00917770"/>
    <w:rsid w:val="00920097"/>
    <w:rsid w:val="009217B8"/>
    <w:rsid w:val="00921BC7"/>
    <w:rsid w:val="00921D03"/>
    <w:rsid w:val="00923032"/>
    <w:rsid w:val="00927521"/>
    <w:rsid w:val="00933BEB"/>
    <w:rsid w:val="0093717A"/>
    <w:rsid w:val="009405E6"/>
    <w:rsid w:val="0094304A"/>
    <w:rsid w:val="00943541"/>
    <w:rsid w:val="0094526E"/>
    <w:rsid w:val="00946AE1"/>
    <w:rsid w:val="00947051"/>
    <w:rsid w:val="00950720"/>
    <w:rsid w:val="00951FAD"/>
    <w:rsid w:val="00952403"/>
    <w:rsid w:val="00952CEB"/>
    <w:rsid w:val="00957230"/>
    <w:rsid w:val="009610E5"/>
    <w:rsid w:val="00961EA6"/>
    <w:rsid w:val="00965FA2"/>
    <w:rsid w:val="0096671F"/>
    <w:rsid w:val="00972611"/>
    <w:rsid w:val="009734B9"/>
    <w:rsid w:val="0097386D"/>
    <w:rsid w:val="00974101"/>
    <w:rsid w:val="009828D3"/>
    <w:rsid w:val="00984ECF"/>
    <w:rsid w:val="00986CA4"/>
    <w:rsid w:val="009928A1"/>
    <w:rsid w:val="0099485B"/>
    <w:rsid w:val="00996780"/>
    <w:rsid w:val="009A0B13"/>
    <w:rsid w:val="009A0F3E"/>
    <w:rsid w:val="009A1331"/>
    <w:rsid w:val="009A1688"/>
    <w:rsid w:val="009A3FAE"/>
    <w:rsid w:val="009A4BD5"/>
    <w:rsid w:val="009A5BFC"/>
    <w:rsid w:val="009B00FE"/>
    <w:rsid w:val="009B15E8"/>
    <w:rsid w:val="009B39F2"/>
    <w:rsid w:val="009B3B3F"/>
    <w:rsid w:val="009B5A2F"/>
    <w:rsid w:val="009B5C98"/>
    <w:rsid w:val="009C0158"/>
    <w:rsid w:val="009C030B"/>
    <w:rsid w:val="009C2D81"/>
    <w:rsid w:val="009C4516"/>
    <w:rsid w:val="009C4E17"/>
    <w:rsid w:val="009C54C7"/>
    <w:rsid w:val="009D07DD"/>
    <w:rsid w:val="009D2DE6"/>
    <w:rsid w:val="009D5716"/>
    <w:rsid w:val="009E01F0"/>
    <w:rsid w:val="009E224E"/>
    <w:rsid w:val="009E3EA4"/>
    <w:rsid w:val="009E446A"/>
    <w:rsid w:val="009E4DF4"/>
    <w:rsid w:val="009E7CA5"/>
    <w:rsid w:val="009F1BF6"/>
    <w:rsid w:val="009F33C3"/>
    <w:rsid w:val="009F504A"/>
    <w:rsid w:val="009F5109"/>
    <w:rsid w:val="009F66D2"/>
    <w:rsid w:val="009F6FBC"/>
    <w:rsid w:val="009F7835"/>
    <w:rsid w:val="00A00224"/>
    <w:rsid w:val="00A01515"/>
    <w:rsid w:val="00A02666"/>
    <w:rsid w:val="00A06ECC"/>
    <w:rsid w:val="00A13B17"/>
    <w:rsid w:val="00A14D22"/>
    <w:rsid w:val="00A1634B"/>
    <w:rsid w:val="00A17DF1"/>
    <w:rsid w:val="00A230F5"/>
    <w:rsid w:val="00A23C35"/>
    <w:rsid w:val="00A2465C"/>
    <w:rsid w:val="00A25854"/>
    <w:rsid w:val="00A26B38"/>
    <w:rsid w:val="00A27089"/>
    <w:rsid w:val="00A30700"/>
    <w:rsid w:val="00A30D31"/>
    <w:rsid w:val="00A32ED9"/>
    <w:rsid w:val="00A36568"/>
    <w:rsid w:val="00A37E62"/>
    <w:rsid w:val="00A41EAC"/>
    <w:rsid w:val="00A4232E"/>
    <w:rsid w:val="00A539BD"/>
    <w:rsid w:val="00A54911"/>
    <w:rsid w:val="00A550D9"/>
    <w:rsid w:val="00A5603B"/>
    <w:rsid w:val="00A57181"/>
    <w:rsid w:val="00A57B52"/>
    <w:rsid w:val="00A602A5"/>
    <w:rsid w:val="00A62404"/>
    <w:rsid w:val="00A62C5B"/>
    <w:rsid w:val="00A645DF"/>
    <w:rsid w:val="00A65034"/>
    <w:rsid w:val="00A65418"/>
    <w:rsid w:val="00A66D72"/>
    <w:rsid w:val="00A67B31"/>
    <w:rsid w:val="00A811CA"/>
    <w:rsid w:val="00A83186"/>
    <w:rsid w:val="00A83E3D"/>
    <w:rsid w:val="00A86947"/>
    <w:rsid w:val="00A86E36"/>
    <w:rsid w:val="00A93908"/>
    <w:rsid w:val="00A94A5F"/>
    <w:rsid w:val="00A94E83"/>
    <w:rsid w:val="00A952BD"/>
    <w:rsid w:val="00A96B9E"/>
    <w:rsid w:val="00AA0EC0"/>
    <w:rsid w:val="00AA1368"/>
    <w:rsid w:val="00AA1825"/>
    <w:rsid w:val="00AA7F2A"/>
    <w:rsid w:val="00AB0D8A"/>
    <w:rsid w:val="00AB1D6E"/>
    <w:rsid w:val="00AB5098"/>
    <w:rsid w:val="00AB738C"/>
    <w:rsid w:val="00AB74FA"/>
    <w:rsid w:val="00AC0F52"/>
    <w:rsid w:val="00AC1BB1"/>
    <w:rsid w:val="00AC2403"/>
    <w:rsid w:val="00AC624E"/>
    <w:rsid w:val="00AC75FA"/>
    <w:rsid w:val="00AC7787"/>
    <w:rsid w:val="00AD0018"/>
    <w:rsid w:val="00AD06DB"/>
    <w:rsid w:val="00AD74CD"/>
    <w:rsid w:val="00AD7508"/>
    <w:rsid w:val="00AE11A2"/>
    <w:rsid w:val="00AE25B3"/>
    <w:rsid w:val="00AE3728"/>
    <w:rsid w:val="00AF269B"/>
    <w:rsid w:val="00AF51EC"/>
    <w:rsid w:val="00AF6B06"/>
    <w:rsid w:val="00B004A7"/>
    <w:rsid w:val="00B02568"/>
    <w:rsid w:val="00B10432"/>
    <w:rsid w:val="00B108A9"/>
    <w:rsid w:val="00B10C94"/>
    <w:rsid w:val="00B11295"/>
    <w:rsid w:val="00B136F5"/>
    <w:rsid w:val="00B157CE"/>
    <w:rsid w:val="00B15B40"/>
    <w:rsid w:val="00B15C4C"/>
    <w:rsid w:val="00B16532"/>
    <w:rsid w:val="00B1679C"/>
    <w:rsid w:val="00B16AA1"/>
    <w:rsid w:val="00B170F6"/>
    <w:rsid w:val="00B17369"/>
    <w:rsid w:val="00B21DC3"/>
    <w:rsid w:val="00B225D8"/>
    <w:rsid w:val="00B23FB7"/>
    <w:rsid w:val="00B26361"/>
    <w:rsid w:val="00B31ADA"/>
    <w:rsid w:val="00B31CB2"/>
    <w:rsid w:val="00B325B2"/>
    <w:rsid w:val="00B32F7D"/>
    <w:rsid w:val="00B36104"/>
    <w:rsid w:val="00B363EF"/>
    <w:rsid w:val="00B370E2"/>
    <w:rsid w:val="00B3769D"/>
    <w:rsid w:val="00B420A4"/>
    <w:rsid w:val="00B42375"/>
    <w:rsid w:val="00B4754D"/>
    <w:rsid w:val="00B50183"/>
    <w:rsid w:val="00B61B88"/>
    <w:rsid w:val="00B63FC2"/>
    <w:rsid w:val="00B675CE"/>
    <w:rsid w:val="00B71DE2"/>
    <w:rsid w:val="00B75066"/>
    <w:rsid w:val="00B76F5D"/>
    <w:rsid w:val="00B81680"/>
    <w:rsid w:val="00B81FF8"/>
    <w:rsid w:val="00B846AF"/>
    <w:rsid w:val="00B84E5B"/>
    <w:rsid w:val="00B8712F"/>
    <w:rsid w:val="00B878D0"/>
    <w:rsid w:val="00B905EA"/>
    <w:rsid w:val="00B91A77"/>
    <w:rsid w:val="00B91CB9"/>
    <w:rsid w:val="00B92B26"/>
    <w:rsid w:val="00B92BDB"/>
    <w:rsid w:val="00B935EF"/>
    <w:rsid w:val="00B9607D"/>
    <w:rsid w:val="00B9624A"/>
    <w:rsid w:val="00B974AE"/>
    <w:rsid w:val="00BA020E"/>
    <w:rsid w:val="00BA0EE9"/>
    <w:rsid w:val="00BA2B96"/>
    <w:rsid w:val="00BA5E5C"/>
    <w:rsid w:val="00BA755E"/>
    <w:rsid w:val="00BB1D2C"/>
    <w:rsid w:val="00BB2617"/>
    <w:rsid w:val="00BB29AA"/>
    <w:rsid w:val="00BB29AE"/>
    <w:rsid w:val="00BB5CF4"/>
    <w:rsid w:val="00BB6131"/>
    <w:rsid w:val="00BB680A"/>
    <w:rsid w:val="00BC0157"/>
    <w:rsid w:val="00BC1F36"/>
    <w:rsid w:val="00BC24A8"/>
    <w:rsid w:val="00BC4262"/>
    <w:rsid w:val="00BD2616"/>
    <w:rsid w:val="00BD3605"/>
    <w:rsid w:val="00BD4306"/>
    <w:rsid w:val="00BD76F2"/>
    <w:rsid w:val="00BE1414"/>
    <w:rsid w:val="00BE1583"/>
    <w:rsid w:val="00BE2F80"/>
    <w:rsid w:val="00BE3F8A"/>
    <w:rsid w:val="00BE47E8"/>
    <w:rsid w:val="00BE5FAE"/>
    <w:rsid w:val="00BE7692"/>
    <w:rsid w:val="00BE787F"/>
    <w:rsid w:val="00BF1302"/>
    <w:rsid w:val="00BF1DC2"/>
    <w:rsid w:val="00BF44C3"/>
    <w:rsid w:val="00BF5099"/>
    <w:rsid w:val="00BF517C"/>
    <w:rsid w:val="00BF5EEC"/>
    <w:rsid w:val="00BF718D"/>
    <w:rsid w:val="00C01987"/>
    <w:rsid w:val="00C01BBE"/>
    <w:rsid w:val="00C01E20"/>
    <w:rsid w:val="00C02AEF"/>
    <w:rsid w:val="00C03A84"/>
    <w:rsid w:val="00C046E8"/>
    <w:rsid w:val="00C05187"/>
    <w:rsid w:val="00C05D3B"/>
    <w:rsid w:val="00C072D4"/>
    <w:rsid w:val="00C07403"/>
    <w:rsid w:val="00C100AC"/>
    <w:rsid w:val="00C119D6"/>
    <w:rsid w:val="00C11AC5"/>
    <w:rsid w:val="00C12206"/>
    <w:rsid w:val="00C150EC"/>
    <w:rsid w:val="00C1617F"/>
    <w:rsid w:val="00C16C15"/>
    <w:rsid w:val="00C16EB0"/>
    <w:rsid w:val="00C23106"/>
    <w:rsid w:val="00C2335E"/>
    <w:rsid w:val="00C247B4"/>
    <w:rsid w:val="00C31F3D"/>
    <w:rsid w:val="00C32C63"/>
    <w:rsid w:val="00C3330B"/>
    <w:rsid w:val="00C34C46"/>
    <w:rsid w:val="00C350F9"/>
    <w:rsid w:val="00C41738"/>
    <w:rsid w:val="00C41C12"/>
    <w:rsid w:val="00C429D3"/>
    <w:rsid w:val="00C43025"/>
    <w:rsid w:val="00C447B0"/>
    <w:rsid w:val="00C4654C"/>
    <w:rsid w:val="00C46B88"/>
    <w:rsid w:val="00C512A2"/>
    <w:rsid w:val="00C51356"/>
    <w:rsid w:val="00C51F22"/>
    <w:rsid w:val="00C54D08"/>
    <w:rsid w:val="00C6286A"/>
    <w:rsid w:val="00C62972"/>
    <w:rsid w:val="00C653A5"/>
    <w:rsid w:val="00C65A7A"/>
    <w:rsid w:val="00C66E01"/>
    <w:rsid w:val="00C70493"/>
    <w:rsid w:val="00C719CC"/>
    <w:rsid w:val="00C72D3C"/>
    <w:rsid w:val="00C802CA"/>
    <w:rsid w:val="00C81533"/>
    <w:rsid w:val="00C8247C"/>
    <w:rsid w:val="00C84A29"/>
    <w:rsid w:val="00C8637C"/>
    <w:rsid w:val="00C9025E"/>
    <w:rsid w:val="00C913C1"/>
    <w:rsid w:val="00C931CB"/>
    <w:rsid w:val="00C94C14"/>
    <w:rsid w:val="00CA0362"/>
    <w:rsid w:val="00CA0C2B"/>
    <w:rsid w:val="00CA2489"/>
    <w:rsid w:val="00CA3024"/>
    <w:rsid w:val="00CA6B14"/>
    <w:rsid w:val="00CB0360"/>
    <w:rsid w:val="00CB05D8"/>
    <w:rsid w:val="00CB20AB"/>
    <w:rsid w:val="00CB4910"/>
    <w:rsid w:val="00CB71BC"/>
    <w:rsid w:val="00CC1DDB"/>
    <w:rsid w:val="00CC3366"/>
    <w:rsid w:val="00CC454E"/>
    <w:rsid w:val="00CC55C2"/>
    <w:rsid w:val="00CC6BD8"/>
    <w:rsid w:val="00CC6DFD"/>
    <w:rsid w:val="00CD1AE9"/>
    <w:rsid w:val="00CD21D3"/>
    <w:rsid w:val="00CD3DC8"/>
    <w:rsid w:val="00CD51CC"/>
    <w:rsid w:val="00CD56D1"/>
    <w:rsid w:val="00CD72B2"/>
    <w:rsid w:val="00CE774A"/>
    <w:rsid w:val="00CE7799"/>
    <w:rsid w:val="00CE7B74"/>
    <w:rsid w:val="00CF27CE"/>
    <w:rsid w:val="00CF4969"/>
    <w:rsid w:val="00CF5903"/>
    <w:rsid w:val="00CF6E88"/>
    <w:rsid w:val="00D017A8"/>
    <w:rsid w:val="00D02118"/>
    <w:rsid w:val="00D02E4F"/>
    <w:rsid w:val="00D034C4"/>
    <w:rsid w:val="00D0518A"/>
    <w:rsid w:val="00D05BFB"/>
    <w:rsid w:val="00D06217"/>
    <w:rsid w:val="00D079A7"/>
    <w:rsid w:val="00D07C30"/>
    <w:rsid w:val="00D1021B"/>
    <w:rsid w:val="00D1070C"/>
    <w:rsid w:val="00D134C6"/>
    <w:rsid w:val="00D15469"/>
    <w:rsid w:val="00D15559"/>
    <w:rsid w:val="00D20793"/>
    <w:rsid w:val="00D21630"/>
    <w:rsid w:val="00D22549"/>
    <w:rsid w:val="00D22F21"/>
    <w:rsid w:val="00D233C0"/>
    <w:rsid w:val="00D2364F"/>
    <w:rsid w:val="00D31E48"/>
    <w:rsid w:val="00D32D3E"/>
    <w:rsid w:val="00D331BA"/>
    <w:rsid w:val="00D3684D"/>
    <w:rsid w:val="00D4062D"/>
    <w:rsid w:val="00D416AA"/>
    <w:rsid w:val="00D47350"/>
    <w:rsid w:val="00D475A8"/>
    <w:rsid w:val="00D51702"/>
    <w:rsid w:val="00D528F0"/>
    <w:rsid w:val="00D5389D"/>
    <w:rsid w:val="00D53D0A"/>
    <w:rsid w:val="00D622E4"/>
    <w:rsid w:val="00D62814"/>
    <w:rsid w:val="00D63CAE"/>
    <w:rsid w:val="00D65B72"/>
    <w:rsid w:val="00D668E3"/>
    <w:rsid w:val="00D67474"/>
    <w:rsid w:val="00D71D69"/>
    <w:rsid w:val="00D7417B"/>
    <w:rsid w:val="00D755A3"/>
    <w:rsid w:val="00D762AC"/>
    <w:rsid w:val="00D8085D"/>
    <w:rsid w:val="00D8461F"/>
    <w:rsid w:val="00D848D5"/>
    <w:rsid w:val="00D85A6A"/>
    <w:rsid w:val="00D86B80"/>
    <w:rsid w:val="00D9197E"/>
    <w:rsid w:val="00D9287D"/>
    <w:rsid w:val="00D92D19"/>
    <w:rsid w:val="00D9361C"/>
    <w:rsid w:val="00D95892"/>
    <w:rsid w:val="00DA0A44"/>
    <w:rsid w:val="00DA4FE1"/>
    <w:rsid w:val="00DA5686"/>
    <w:rsid w:val="00DB2721"/>
    <w:rsid w:val="00DB2C9E"/>
    <w:rsid w:val="00DB4333"/>
    <w:rsid w:val="00DB483F"/>
    <w:rsid w:val="00DC22A2"/>
    <w:rsid w:val="00DC2945"/>
    <w:rsid w:val="00DC50B9"/>
    <w:rsid w:val="00DC6CBC"/>
    <w:rsid w:val="00DD27E9"/>
    <w:rsid w:val="00DD2ADA"/>
    <w:rsid w:val="00DD42F0"/>
    <w:rsid w:val="00DD5BC0"/>
    <w:rsid w:val="00DD7314"/>
    <w:rsid w:val="00DD7B5F"/>
    <w:rsid w:val="00DE2855"/>
    <w:rsid w:val="00DE37FF"/>
    <w:rsid w:val="00DE51A8"/>
    <w:rsid w:val="00DE6B97"/>
    <w:rsid w:val="00DE7CDD"/>
    <w:rsid w:val="00DF0544"/>
    <w:rsid w:val="00DF1454"/>
    <w:rsid w:val="00DF1F22"/>
    <w:rsid w:val="00DF550A"/>
    <w:rsid w:val="00DF6B40"/>
    <w:rsid w:val="00E001C9"/>
    <w:rsid w:val="00E0131A"/>
    <w:rsid w:val="00E02833"/>
    <w:rsid w:val="00E0351D"/>
    <w:rsid w:val="00E04026"/>
    <w:rsid w:val="00E04E05"/>
    <w:rsid w:val="00E064B9"/>
    <w:rsid w:val="00E06C69"/>
    <w:rsid w:val="00E10A41"/>
    <w:rsid w:val="00E10EDC"/>
    <w:rsid w:val="00E11371"/>
    <w:rsid w:val="00E14A93"/>
    <w:rsid w:val="00E20850"/>
    <w:rsid w:val="00E2245F"/>
    <w:rsid w:val="00E22A37"/>
    <w:rsid w:val="00E24E1E"/>
    <w:rsid w:val="00E26411"/>
    <w:rsid w:val="00E27358"/>
    <w:rsid w:val="00E30163"/>
    <w:rsid w:val="00E30B54"/>
    <w:rsid w:val="00E3192A"/>
    <w:rsid w:val="00E334B4"/>
    <w:rsid w:val="00E3525A"/>
    <w:rsid w:val="00E36E5E"/>
    <w:rsid w:val="00E37BB5"/>
    <w:rsid w:val="00E41AFF"/>
    <w:rsid w:val="00E44389"/>
    <w:rsid w:val="00E45703"/>
    <w:rsid w:val="00E479C5"/>
    <w:rsid w:val="00E5088F"/>
    <w:rsid w:val="00E50B3D"/>
    <w:rsid w:val="00E50FA5"/>
    <w:rsid w:val="00E530E3"/>
    <w:rsid w:val="00E53A75"/>
    <w:rsid w:val="00E55ACD"/>
    <w:rsid w:val="00E62BA7"/>
    <w:rsid w:val="00E6502B"/>
    <w:rsid w:val="00E71183"/>
    <w:rsid w:val="00E72AE6"/>
    <w:rsid w:val="00E826F7"/>
    <w:rsid w:val="00E8619C"/>
    <w:rsid w:val="00E86801"/>
    <w:rsid w:val="00E87484"/>
    <w:rsid w:val="00E91753"/>
    <w:rsid w:val="00E923FB"/>
    <w:rsid w:val="00E92843"/>
    <w:rsid w:val="00E94481"/>
    <w:rsid w:val="00E95325"/>
    <w:rsid w:val="00E95334"/>
    <w:rsid w:val="00EA1539"/>
    <w:rsid w:val="00EA1586"/>
    <w:rsid w:val="00EA2ED5"/>
    <w:rsid w:val="00EA4713"/>
    <w:rsid w:val="00EA4BA3"/>
    <w:rsid w:val="00EA4F10"/>
    <w:rsid w:val="00EA6981"/>
    <w:rsid w:val="00EA7425"/>
    <w:rsid w:val="00EA79FD"/>
    <w:rsid w:val="00EB2076"/>
    <w:rsid w:val="00EB249B"/>
    <w:rsid w:val="00EB711D"/>
    <w:rsid w:val="00EC2CDC"/>
    <w:rsid w:val="00EC37AE"/>
    <w:rsid w:val="00ED0395"/>
    <w:rsid w:val="00ED1AF2"/>
    <w:rsid w:val="00ED20C1"/>
    <w:rsid w:val="00ED468C"/>
    <w:rsid w:val="00ED4A16"/>
    <w:rsid w:val="00ED5532"/>
    <w:rsid w:val="00ED68FC"/>
    <w:rsid w:val="00EE2BA3"/>
    <w:rsid w:val="00EE6369"/>
    <w:rsid w:val="00EE6D48"/>
    <w:rsid w:val="00EF13AE"/>
    <w:rsid w:val="00EF1CF7"/>
    <w:rsid w:val="00EF6AF1"/>
    <w:rsid w:val="00EF6B73"/>
    <w:rsid w:val="00EF7211"/>
    <w:rsid w:val="00F0269F"/>
    <w:rsid w:val="00F042A3"/>
    <w:rsid w:val="00F05841"/>
    <w:rsid w:val="00F05A12"/>
    <w:rsid w:val="00F07E06"/>
    <w:rsid w:val="00F1064D"/>
    <w:rsid w:val="00F10DA5"/>
    <w:rsid w:val="00F10DCC"/>
    <w:rsid w:val="00F11623"/>
    <w:rsid w:val="00F13EE0"/>
    <w:rsid w:val="00F14C04"/>
    <w:rsid w:val="00F240EB"/>
    <w:rsid w:val="00F242DB"/>
    <w:rsid w:val="00F24D60"/>
    <w:rsid w:val="00F24DDF"/>
    <w:rsid w:val="00F2535B"/>
    <w:rsid w:val="00F27218"/>
    <w:rsid w:val="00F31D29"/>
    <w:rsid w:val="00F32E7E"/>
    <w:rsid w:val="00F36CE9"/>
    <w:rsid w:val="00F42B92"/>
    <w:rsid w:val="00F42DE3"/>
    <w:rsid w:val="00F4383F"/>
    <w:rsid w:val="00F45D55"/>
    <w:rsid w:val="00F45FE2"/>
    <w:rsid w:val="00F522D8"/>
    <w:rsid w:val="00F5330D"/>
    <w:rsid w:val="00F54A6E"/>
    <w:rsid w:val="00F56FDF"/>
    <w:rsid w:val="00F6394A"/>
    <w:rsid w:val="00F642E0"/>
    <w:rsid w:val="00F64977"/>
    <w:rsid w:val="00F672E4"/>
    <w:rsid w:val="00F67450"/>
    <w:rsid w:val="00F67BE6"/>
    <w:rsid w:val="00F72A43"/>
    <w:rsid w:val="00F73BA2"/>
    <w:rsid w:val="00F76319"/>
    <w:rsid w:val="00F80459"/>
    <w:rsid w:val="00F827CC"/>
    <w:rsid w:val="00F830C4"/>
    <w:rsid w:val="00F84310"/>
    <w:rsid w:val="00F846EA"/>
    <w:rsid w:val="00F864AA"/>
    <w:rsid w:val="00F86AAC"/>
    <w:rsid w:val="00F87DFF"/>
    <w:rsid w:val="00F90E38"/>
    <w:rsid w:val="00F94E07"/>
    <w:rsid w:val="00F97198"/>
    <w:rsid w:val="00FA10AF"/>
    <w:rsid w:val="00FA119A"/>
    <w:rsid w:val="00FA29F8"/>
    <w:rsid w:val="00FA2DF3"/>
    <w:rsid w:val="00FA3786"/>
    <w:rsid w:val="00FA46E8"/>
    <w:rsid w:val="00FA4CDB"/>
    <w:rsid w:val="00FA5EBF"/>
    <w:rsid w:val="00FA6578"/>
    <w:rsid w:val="00FA6A4D"/>
    <w:rsid w:val="00FB26E7"/>
    <w:rsid w:val="00FB3DE3"/>
    <w:rsid w:val="00FB420D"/>
    <w:rsid w:val="00FB4981"/>
    <w:rsid w:val="00FB6793"/>
    <w:rsid w:val="00FC3D07"/>
    <w:rsid w:val="00FD0A70"/>
    <w:rsid w:val="00FD36ED"/>
    <w:rsid w:val="00FD4AF2"/>
    <w:rsid w:val="00FD52F4"/>
    <w:rsid w:val="00FD778C"/>
    <w:rsid w:val="00FE1A6D"/>
    <w:rsid w:val="00FE1D76"/>
    <w:rsid w:val="00FE245C"/>
    <w:rsid w:val="00FE787F"/>
    <w:rsid w:val="00FF061F"/>
    <w:rsid w:val="00FF0A37"/>
    <w:rsid w:val="00FF394B"/>
    <w:rsid w:val="00FF423B"/>
    <w:rsid w:val="00FF4C66"/>
    <w:rsid w:val="00FF50CB"/>
    <w:rsid w:val="00FF5F9C"/>
    <w:rsid w:val="00FF74C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address"/>
  <w:smartTagType w:namespaceuri="urn:schemas-microsoft-com:office:smarttags" w:name="PostalCode"/>
  <w:smartTagType w:namespaceuri="urn:schemas-microsoft-com:office:smarttags" w:name="City"/>
  <w:smartTagType w:namespaceuri="urn:schemas-microsoft-com:office:smarttags" w:name="Street"/>
  <w:smartTagType w:namespaceuri="urn:schemas-microsoft-com:office:smarttags" w:name="State"/>
  <w:smartTagType w:namespaceuri="urn:schemas-microsoft-com:office:smarttags" w:name="place"/>
  <w:shapeDefaults>
    <o:shapedefaults v:ext="edit" spidmax="62465">
      <o:colormenu v:ext="edit" fillcolor="none [665]"/>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49C9"/>
    <w:rPr>
      <w:rFonts w:ascii="Arial" w:hAnsi="Arial"/>
      <w:sz w:val="20"/>
    </w:rPr>
  </w:style>
  <w:style w:type="paragraph" w:styleId="Heading1">
    <w:name w:val="heading 1"/>
    <w:next w:val="Normal"/>
    <w:link w:val="Heading1Char"/>
    <w:uiPriority w:val="9"/>
    <w:qFormat/>
    <w:rsid w:val="007B0DE8"/>
    <w:pPr>
      <w:keepNext/>
      <w:keepLines/>
      <w:numPr>
        <w:numId w:val="1"/>
      </w:numPr>
      <w:spacing w:before="480" w:after="0"/>
      <w:outlineLvl w:val="0"/>
    </w:pPr>
    <w:rPr>
      <w:rFonts w:ascii="Arial" w:eastAsiaTheme="majorEastAsia" w:hAnsi="Arial" w:cstheme="majorBidi"/>
      <w:b/>
      <w:bCs/>
      <w:color w:val="FF0000"/>
      <w:sz w:val="28"/>
      <w:szCs w:val="28"/>
    </w:rPr>
  </w:style>
  <w:style w:type="paragraph" w:styleId="Heading2">
    <w:name w:val="heading 2"/>
    <w:basedOn w:val="Heading1"/>
    <w:next w:val="Normal"/>
    <w:link w:val="Heading2Char"/>
    <w:uiPriority w:val="9"/>
    <w:unhideWhenUsed/>
    <w:qFormat/>
    <w:rsid w:val="00DE51A8"/>
    <w:pPr>
      <w:numPr>
        <w:ilvl w:val="1"/>
      </w:numPr>
      <w:spacing w:before="200"/>
      <w:outlineLvl w:val="1"/>
    </w:pPr>
    <w:rPr>
      <w:i/>
      <w:sz w:val="26"/>
      <w:szCs w:val="26"/>
    </w:rPr>
  </w:style>
  <w:style w:type="paragraph" w:styleId="Heading3">
    <w:name w:val="heading 3"/>
    <w:basedOn w:val="Heading2"/>
    <w:next w:val="Normal"/>
    <w:link w:val="Heading3Char"/>
    <w:uiPriority w:val="9"/>
    <w:unhideWhenUsed/>
    <w:qFormat/>
    <w:rsid w:val="00A65034"/>
    <w:pPr>
      <w:numPr>
        <w:ilvl w:val="2"/>
      </w:numPr>
      <w:outlineLvl w:val="2"/>
    </w:pPr>
    <w:rPr>
      <w:i w:val="0"/>
      <w:sz w:val="24"/>
    </w:rPr>
  </w:style>
  <w:style w:type="paragraph" w:styleId="Heading4">
    <w:name w:val="heading 4"/>
    <w:basedOn w:val="Normal"/>
    <w:next w:val="Normal"/>
    <w:link w:val="Heading4Char"/>
    <w:uiPriority w:val="9"/>
    <w:unhideWhenUsed/>
    <w:qFormat/>
    <w:rsid w:val="00665376"/>
    <w:pPr>
      <w:keepNext/>
      <w:keepLines/>
      <w:numPr>
        <w:ilvl w:val="3"/>
        <w:numId w:val="1"/>
      </w:numPr>
      <w:spacing w:before="200" w:after="0"/>
      <w:outlineLvl w:val="3"/>
    </w:pPr>
    <w:rPr>
      <w:rFonts w:asciiTheme="majorHAnsi" w:eastAsiaTheme="majorEastAsia" w:hAnsiTheme="majorHAnsi" w:cstheme="majorBidi"/>
      <w:b/>
      <w:bCs/>
      <w:i/>
      <w:iCs/>
      <w:color w:val="FF0000"/>
    </w:rPr>
  </w:style>
  <w:style w:type="paragraph" w:styleId="Heading5">
    <w:name w:val="heading 5"/>
    <w:basedOn w:val="Normal"/>
    <w:next w:val="Normal"/>
    <w:link w:val="Heading5Char"/>
    <w:uiPriority w:val="9"/>
    <w:unhideWhenUsed/>
    <w:qFormat/>
    <w:rsid w:val="00665376"/>
    <w:pPr>
      <w:keepNext/>
      <w:keepLines/>
      <w:numPr>
        <w:ilvl w:val="4"/>
        <w:numId w:val="1"/>
      </w:numPr>
      <w:spacing w:before="200" w:after="0"/>
      <w:outlineLvl w:val="4"/>
    </w:pPr>
    <w:rPr>
      <w:rFonts w:asciiTheme="majorHAnsi" w:eastAsiaTheme="majorEastAsia" w:hAnsiTheme="majorHAnsi" w:cstheme="majorBidi"/>
      <w:color w:val="FF0000"/>
    </w:rPr>
  </w:style>
  <w:style w:type="paragraph" w:styleId="Heading6">
    <w:name w:val="heading 6"/>
    <w:basedOn w:val="Normal"/>
    <w:next w:val="Normal"/>
    <w:link w:val="Heading6Char"/>
    <w:uiPriority w:val="9"/>
    <w:unhideWhenUsed/>
    <w:qFormat/>
    <w:rsid w:val="00665376"/>
    <w:pPr>
      <w:keepNext/>
      <w:keepLines/>
      <w:numPr>
        <w:ilvl w:val="5"/>
        <w:numId w:val="1"/>
      </w:numPr>
      <w:spacing w:before="200" w:after="0"/>
      <w:outlineLvl w:val="5"/>
    </w:pPr>
    <w:rPr>
      <w:rFonts w:asciiTheme="majorHAnsi" w:eastAsiaTheme="majorEastAsia" w:hAnsiTheme="majorHAnsi" w:cstheme="majorBidi"/>
      <w:i/>
      <w:iCs/>
      <w:color w:val="FF0000"/>
    </w:rPr>
  </w:style>
  <w:style w:type="paragraph" w:styleId="Heading7">
    <w:name w:val="heading 7"/>
    <w:basedOn w:val="Normal"/>
    <w:next w:val="Normal"/>
    <w:link w:val="Heading7Char"/>
    <w:uiPriority w:val="9"/>
    <w:unhideWhenUsed/>
    <w:qFormat/>
    <w:rsid w:val="009A0F3E"/>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7D2270"/>
    <w:pPr>
      <w:keepNext/>
      <w:keepLines/>
      <w:numPr>
        <w:ilvl w:val="7"/>
        <w:numId w:val="1"/>
      </w:numPr>
      <w:spacing w:before="200" w:after="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7D2270"/>
    <w:pPr>
      <w:keepNext/>
      <w:keepLines/>
      <w:numPr>
        <w:ilvl w:val="8"/>
        <w:numId w:val="1"/>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0DE8"/>
    <w:rPr>
      <w:rFonts w:ascii="Arial" w:eastAsiaTheme="majorEastAsia" w:hAnsi="Arial" w:cstheme="majorBidi"/>
      <w:b/>
      <w:bCs/>
      <w:color w:val="FF0000"/>
      <w:sz w:val="28"/>
      <w:szCs w:val="28"/>
    </w:rPr>
  </w:style>
  <w:style w:type="character" w:customStyle="1" w:styleId="Heading2Char">
    <w:name w:val="Heading 2 Char"/>
    <w:basedOn w:val="DefaultParagraphFont"/>
    <w:link w:val="Heading2"/>
    <w:uiPriority w:val="9"/>
    <w:rsid w:val="00DE51A8"/>
    <w:rPr>
      <w:rFonts w:asciiTheme="majorHAnsi" w:eastAsiaTheme="majorEastAsia" w:hAnsiTheme="majorHAnsi" w:cstheme="majorBidi"/>
      <w:b/>
      <w:bCs/>
      <w:i/>
      <w:color w:val="FF0000"/>
      <w:sz w:val="26"/>
      <w:szCs w:val="26"/>
    </w:rPr>
  </w:style>
  <w:style w:type="paragraph" w:styleId="ListParagraph">
    <w:name w:val="List Paragraph"/>
    <w:basedOn w:val="Normal"/>
    <w:uiPriority w:val="34"/>
    <w:qFormat/>
    <w:rsid w:val="004C3423"/>
    <w:pPr>
      <w:ind w:left="720"/>
      <w:contextualSpacing/>
    </w:pPr>
  </w:style>
  <w:style w:type="paragraph" w:styleId="Title">
    <w:name w:val="Title"/>
    <w:basedOn w:val="Normal"/>
    <w:next w:val="Normal"/>
    <w:link w:val="TitleChar"/>
    <w:uiPriority w:val="10"/>
    <w:qFormat/>
    <w:rsid w:val="00665376"/>
    <w:pPr>
      <w:pBdr>
        <w:bottom w:val="single" w:sz="8" w:space="4" w:color="FF0000"/>
      </w:pBdr>
      <w:spacing w:after="300" w:line="240" w:lineRule="auto"/>
      <w:contextualSpacing/>
    </w:pPr>
    <w:rPr>
      <w:rFonts w:asciiTheme="majorHAnsi" w:eastAsiaTheme="majorEastAsia" w:hAnsiTheme="majorHAnsi" w:cstheme="majorBidi"/>
      <w:color w:val="FF0000"/>
      <w:spacing w:val="5"/>
      <w:kern w:val="28"/>
      <w:sz w:val="52"/>
      <w:szCs w:val="52"/>
    </w:rPr>
  </w:style>
  <w:style w:type="character" w:customStyle="1" w:styleId="TitleChar">
    <w:name w:val="Title Char"/>
    <w:basedOn w:val="DefaultParagraphFont"/>
    <w:link w:val="Title"/>
    <w:uiPriority w:val="10"/>
    <w:rsid w:val="00665376"/>
    <w:rPr>
      <w:rFonts w:asciiTheme="majorHAnsi" w:eastAsiaTheme="majorEastAsia" w:hAnsiTheme="majorHAnsi" w:cstheme="majorBidi"/>
      <w:color w:val="FF0000"/>
      <w:spacing w:val="5"/>
      <w:kern w:val="28"/>
      <w:sz w:val="52"/>
      <w:szCs w:val="52"/>
    </w:rPr>
  </w:style>
  <w:style w:type="table" w:styleId="TableGrid">
    <w:name w:val="Table Grid"/>
    <w:basedOn w:val="TableNormal"/>
    <w:uiPriority w:val="59"/>
    <w:rsid w:val="004C34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A65034"/>
    <w:rPr>
      <w:rFonts w:asciiTheme="majorHAnsi" w:eastAsiaTheme="majorEastAsia" w:hAnsiTheme="majorHAnsi" w:cstheme="majorBidi"/>
      <w:b/>
      <w:bCs/>
      <w:color w:val="FF0000"/>
      <w:sz w:val="24"/>
      <w:szCs w:val="26"/>
    </w:rPr>
  </w:style>
  <w:style w:type="character" w:customStyle="1" w:styleId="Heading4Char">
    <w:name w:val="Heading 4 Char"/>
    <w:basedOn w:val="DefaultParagraphFont"/>
    <w:link w:val="Heading4"/>
    <w:uiPriority w:val="9"/>
    <w:rsid w:val="00665376"/>
    <w:rPr>
      <w:rFonts w:asciiTheme="majorHAnsi" w:eastAsiaTheme="majorEastAsia" w:hAnsiTheme="majorHAnsi" w:cstheme="majorBidi"/>
      <w:b/>
      <w:bCs/>
      <w:i/>
      <w:iCs/>
      <w:color w:val="FF0000"/>
    </w:rPr>
  </w:style>
  <w:style w:type="paragraph" w:styleId="BalloonText">
    <w:name w:val="Balloon Text"/>
    <w:basedOn w:val="Normal"/>
    <w:link w:val="BalloonTextChar"/>
    <w:uiPriority w:val="99"/>
    <w:semiHidden/>
    <w:unhideWhenUsed/>
    <w:rsid w:val="00BB29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29AE"/>
    <w:rPr>
      <w:rFonts w:ascii="Tahoma" w:hAnsi="Tahoma" w:cs="Tahoma"/>
      <w:sz w:val="16"/>
      <w:szCs w:val="16"/>
    </w:rPr>
  </w:style>
  <w:style w:type="paragraph" w:styleId="Header">
    <w:name w:val="header"/>
    <w:basedOn w:val="Normal"/>
    <w:link w:val="HeaderChar"/>
    <w:uiPriority w:val="99"/>
    <w:semiHidden/>
    <w:unhideWhenUsed/>
    <w:rsid w:val="007D05A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7D05A4"/>
  </w:style>
  <w:style w:type="paragraph" w:styleId="Footer">
    <w:name w:val="footer"/>
    <w:basedOn w:val="Normal"/>
    <w:link w:val="FooterChar"/>
    <w:uiPriority w:val="99"/>
    <w:semiHidden/>
    <w:unhideWhenUsed/>
    <w:rsid w:val="007D05A4"/>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7D05A4"/>
  </w:style>
  <w:style w:type="paragraph" w:styleId="TOCHeading">
    <w:name w:val="TOC Heading"/>
    <w:basedOn w:val="Heading1"/>
    <w:next w:val="Normal"/>
    <w:uiPriority w:val="39"/>
    <w:semiHidden/>
    <w:unhideWhenUsed/>
    <w:qFormat/>
    <w:rsid w:val="007D05A4"/>
    <w:pPr>
      <w:outlineLvl w:val="9"/>
    </w:pPr>
  </w:style>
  <w:style w:type="paragraph" w:styleId="TOC1">
    <w:name w:val="toc 1"/>
    <w:basedOn w:val="Normal"/>
    <w:next w:val="Normal"/>
    <w:autoRedefine/>
    <w:uiPriority w:val="39"/>
    <w:unhideWhenUsed/>
    <w:rsid w:val="00BB1D2C"/>
    <w:pPr>
      <w:tabs>
        <w:tab w:val="left" w:pos="446"/>
        <w:tab w:val="right" w:leader="dot" w:pos="9350"/>
      </w:tabs>
      <w:spacing w:after="100" w:afterAutospacing="1"/>
    </w:pPr>
    <w:rPr>
      <w:b/>
      <w:noProof/>
      <w:sz w:val="26"/>
      <w:szCs w:val="26"/>
    </w:rPr>
  </w:style>
  <w:style w:type="paragraph" w:styleId="TOC2">
    <w:name w:val="toc 2"/>
    <w:basedOn w:val="Normal"/>
    <w:next w:val="Normal"/>
    <w:autoRedefine/>
    <w:uiPriority w:val="39"/>
    <w:unhideWhenUsed/>
    <w:rsid w:val="00865883"/>
    <w:pPr>
      <w:tabs>
        <w:tab w:val="right" w:leader="dot" w:pos="9350"/>
      </w:tabs>
      <w:spacing w:after="0"/>
      <w:ind w:left="216"/>
    </w:pPr>
  </w:style>
  <w:style w:type="paragraph" w:styleId="TOC3">
    <w:name w:val="toc 3"/>
    <w:basedOn w:val="Normal"/>
    <w:next w:val="Normal"/>
    <w:autoRedefine/>
    <w:uiPriority w:val="39"/>
    <w:unhideWhenUsed/>
    <w:rsid w:val="00865883"/>
    <w:pPr>
      <w:tabs>
        <w:tab w:val="right" w:leader="dot" w:pos="9350"/>
      </w:tabs>
      <w:spacing w:after="0"/>
      <w:ind w:left="446"/>
    </w:pPr>
  </w:style>
  <w:style w:type="character" w:styleId="Hyperlink">
    <w:name w:val="Hyperlink"/>
    <w:basedOn w:val="DefaultParagraphFont"/>
    <w:uiPriority w:val="99"/>
    <w:unhideWhenUsed/>
    <w:rsid w:val="007D05A4"/>
    <w:rPr>
      <w:color w:val="0000FF" w:themeColor="hyperlink"/>
      <w:u w:val="single"/>
    </w:rPr>
  </w:style>
  <w:style w:type="paragraph" w:customStyle="1" w:styleId="Equation">
    <w:name w:val="Equation"/>
    <w:basedOn w:val="Normal"/>
    <w:link w:val="EquationChar"/>
    <w:qFormat/>
    <w:rsid w:val="00E3192A"/>
    <w:pPr>
      <w:ind w:left="720" w:hanging="720"/>
      <w:contextualSpacing/>
    </w:pPr>
    <w:rPr>
      <w:rFonts w:ascii="Arial Narrow" w:hAnsi="Arial Narrow"/>
      <w:noProof/>
    </w:rPr>
  </w:style>
  <w:style w:type="paragraph" w:customStyle="1" w:styleId="TAH">
    <w:name w:val="TAH"/>
    <w:basedOn w:val="TAC"/>
    <w:rsid w:val="00F45FE2"/>
    <w:rPr>
      <w:b/>
    </w:rPr>
  </w:style>
  <w:style w:type="character" w:customStyle="1" w:styleId="EquationChar">
    <w:name w:val="Equation Char"/>
    <w:basedOn w:val="DefaultParagraphFont"/>
    <w:link w:val="Equation"/>
    <w:rsid w:val="00E3192A"/>
    <w:rPr>
      <w:rFonts w:ascii="Arial Narrow" w:hAnsi="Arial Narrow"/>
      <w:noProof/>
    </w:rPr>
  </w:style>
  <w:style w:type="paragraph" w:customStyle="1" w:styleId="TAC">
    <w:name w:val="TAC"/>
    <w:basedOn w:val="Normal"/>
    <w:rsid w:val="00F45FE2"/>
    <w:pPr>
      <w:keepNext/>
      <w:keepLines/>
      <w:spacing w:after="0" w:line="240" w:lineRule="auto"/>
      <w:jc w:val="center"/>
    </w:pPr>
    <w:rPr>
      <w:rFonts w:eastAsia="Times New Roman" w:cs="Times New Roman"/>
      <w:sz w:val="18"/>
      <w:szCs w:val="20"/>
      <w:lang w:val="en-GB"/>
    </w:rPr>
  </w:style>
  <w:style w:type="paragraph" w:customStyle="1" w:styleId="FP">
    <w:name w:val="FP"/>
    <w:basedOn w:val="Normal"/>
    <w:rsid w:val="00F45FE2"/>
    <w:pPr>
      <w:spacing w:after="0" w:line="240" w:lineRule="auto"/>
    </w:pPr>
    <w:rPr>
      <w:rFonts w:ascii="Times New Roman" w:eastAsia="Times New Roman" w:hAnsi="Times New Roman" w:cs="Times New Roman"/>
      <w:szCs w:val="20"/>
      <w:lang w:val="en-GB"/>
    </w:rPr>
  </w:style>
  <w:style w:type="paragraph" w:customStyle="1" w:styleId="TH">
    <w:name w:val="TH"/>
    <w:basedOn w:val="Normal"/>
    <w:rsid w:val="00F45FE2"/>
    <w:pPr>
      <w:keepNext/>
      <w:keepLines/>
      <w:spacing w:before="60" w:after="180" w:line="240" w:lineRule="auto"/>
      <w:jc w:val="center"/>
    </w:pPr>
    <w:rPr>
      <w:rFonts w:eastAsia="Times New Roman" w:cs="Times New Roman"/>
      <w:b/>
      <w:szCs w:val="20"/>
      <w:lang w:val="en-GB"/>
    </w:rPr>
  </w:style>
  <w:style w:type="paragraph" w:customStyle="1" w:styleId="TAN">
    <w:name w:val="TAN"/>
    <w:basedOn w:val="Normal"/>
    <w:rsid w:val="00F45FE2"/>
    <w:pPr>
      <w:keepNext/>
      <w:keepLines/>
      <w:spacing w:after="0" w:line="240" w:lineRule="auto"/>
      <w:ind w:left="851" w:hanging="851"/>
    </w:pPr>
    <w:rPr>
      <w:rFonts w:eastAsia="Times New Roman" w:cs="Times New Roman"/>
      <w:sz w:val="18"/>
      <w:szCs w:val="20"/>
      <w:lang w:val="en-GB"/>
    </w:rPr>
  </w:style>
  <w:style w:type="paragraph" w:styleId="Caption">
    <w:name w:val="caption"/>
    <w:basedOn w:val="Normal"/>
    <w:next w:val="Normal"/>
    <w:uiPriority w:val="35"/>
    <w:unhideWhenUsed/>
    <w:qFormat/>
    <w:rsid w:val="00665376"/>
    <w:pPr>
      <w:spacing w:line="240" w:lineRule="auto"/>
      <w:jc w:val="center"/>
    </w:pPr>
    <w:rPr>
      <w:b/>
      <w:bCs/>
      <w:color w:val="FF0000"/>
      <w:sz w:val="18"/>
      <w:szCs w:val="18"/>
    </w:rPr>
  </w:style>
  <w:style w:type="paragraph" w:styleId="NoSpacing">
    <w:name w:val="No Spacing"/>
    <w:link w:val="NoSpacingChar"/>
    <w:uiPriority w:val="1"/>
    <w:qFormat/>
    <w:rsid w:val="00B935EF"/>
    <w:pPr>
      <w:spacing w:after="0" w:line="240" w:lineRule="auto"/>
    </w:pPr>
  </w:style>
  <w:style w:type="character" w:customStyle="1" w:styleId="NoSpacingChar">
    <w:name w:val="No Spacing Char"/>
    <w:basedOn w:val="DefaultParagraphFont"/>
    <w:link w:val="NoSpacing"/>
    <w:uiPriority w:val="1"/>
    <w:rsid w:val="00161CCA"/>
  </w:style>
  <w:style w:type="character" w:customStyle="1" w:styleId="Heading5Char">
    <w:name w:val="Heading 5 Char"/>
    <w:basedOn w:val="DefaultParagraphFont"/>
    <w:link w:val="Heading5"/>
    <w:uiPriority w:val="9"/>
    <w:rsid w:val="00665376"/>
    <w:rPr>
      <w:rFonts w:asciiTheme="majorHAnsi" w:eastAsiaTheme="majorEastAsia" w:hAnsiTheme="majorHAnsi" w:cstheme="majorBidi"/>
      <w:color w:val="FF0000"/>
    </w:rPr>
  </w:style>
  <w:style w:type="character" w:customStyle="1" w:styleId="Heading6Char">
    <w:name w:val="Heading 6 Char"/>
    <w:basedOn w:val="DefaultParagraphFont"/>
    <w:link w:val="Heading6"/>
    <w:uiPriority w:val="9"/>
    <w:rsid w:val="00665376"/>
    <w:rPr>
      <w:rFonts w:asciiTheme="majorHAnsi" w:eastAsiaTheme="majorEastAsia" w:hAnsiTheme="majorHAnsi" w:cstheme="majorBidi"/>
      <w:i/>
      <w:iCs/>
      <w:color w:val="FF0000"/>
    </w:rPr>
  </w:style>
  <w:style w:type="character" w:customStyle="1" w:styleId="Heading7Char">
    <w:name w:val="Heading 7 Char"/>
    <w:basedOn w:val="DefaultParagraphFont"/>
    <w:link w:val="Heading7"/>
    <w:uiPriority w:val="9"/>
    <w:rsid w:val="009A0F3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7D2270"/>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7D2270"/>
    <w:rPr>
      <w:rFonts w:asciiTheme="majorHAnsi" w:eastAsiaTheme="majorEastAsia" w:hAnsiTheme="majorHAnsi" w:cstheme="majorBidi"/>
      <w:i/>
      <w:iCs/>
      <w:color w:val="404040" w:themeColor="text1" w:themeTint="BF"/>
      <w:sz w:val="20"/>
      <w:szCs w:val="20"/>
    </w:rPr>
  </w:style>
  <w:style w:type="character" w:styleId="Strong">
    <w:name w:val="Strong"/>
    <w:basedOn w:val="DefaultParagraphFont"/>
    <w:uiPriority w:val="22"/>
    <w:qFormat/>
    <w:rsid w:val="00D4062D"/>
    <w:rPr>
      <w:b/>
      <w:bCs/>
      <w:color w:val="000000" w:themeColor="text1"/>
    </w:rPr>
  </w:style>
  <w:style w:type="paragraph" w:customStyle="1" w:styleId="WarningIndent">
    <w:name w:val="Warning Indent"/>
    <w:basedOn w:val="Normal"/>
    <w:rsid w:val="00D51702"/>
    <w:pPr>
      <w:spacing w:after="120" w:line="240" w:lineRule="auto"/>
      <w:ind w:left="540" w:hanging="540"/>
      <w:jc w:val="both"/>
    </w:pPr>
    <w:rPr>
      <w:rFonts w:eastAsia="Times New Roman" w:cs="Times New Roman"/>
      <w:szCs w:val="20"/>
    </w:rPr>
  </w:style>
  <w:style w:type="character" w:styleId="FollowedHyperlink">
    <w:name w:val="FollowedHyperlink"/>
    <w:basedOn w:val="DefaultParagraphFont"/>
    <w:uiPriority w:val="99"/>
    <w:semiHidden/>
    <w:unhideWhenUsed/>
    <w:rsid w:val="00446866"/>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6.png"/><Relationship Id="rId3" Type="http://schemas.openxmlformats.org/officeDocument/2006/relationships/numbering" Target="numbering.xml"/><Relationship Id="rId21" Type="http://schemas.openxmlformats.org/officeDocument/2006/relationships/image" Target="media/image11.png"/><Relationship Id="rId34" Type="http://schemas.openxmlformats.org/officeDocument/2006/relationships/oleObject" Target="embeddings/oleObject3.bin"/><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hyperlink" Target="http://www.ti-rfid.com" TargetMode="Externa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7.wmf"/><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2.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27.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ti.com/tool/wavevision5" TargetMode="External"/><Relationship Id="rId24" Type="http://schemas.openxmlformats.org/officeDocument/2006/relationships/image" Target="media/image14.png"/><Relationship Id="rId32" Type="http://schemas.openxmlformats.org/officeDocument/2006/relationships/oleObject" Target="embeddings/oleObject2.bin"/><Relationship Id="rId37" Type="http://schemas.openxmlformats.org/officeDocument/2006/relationships/image" Target="media/image24.png"/><Relationship Id="rId40" Type="http://schemas.openxmlformats.org/officeDocument/2006/relationships/hyperlink" Target="http://www.ti.com/tool/wavevision5" TargetMode="External"/><Relationship Id="rId45" Type="http://schemas.openxmlformats.org/officeDocument/2006/relationships/image" Target="media/image31.pn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3.png"/><Relationship Id="rId49" Type="http://schemas.openxmlformats.org/officeDocument/2006/relationships/image" Target="media/image35.pn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30.png"/><Relationship Id="rId52"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www.ti.com/lit/ug/snau006/snau006.pdf"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oleObject" Target="embeddings/oleObject1.bin"/><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4.png"/><Relationship Id="rId8" Type="http://schemas.openxmlformats.org/officeDocument/2006/relationships/endnotes" Target="endnotes.xml"/><Relationship Id="rId51" Type="http://schemas.openxmlformats.org/officeDocument/2006/relationships/hyperlink" Target="http://www.ti.com/lpw"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2013-02-08T00:00:00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9B1AFF3-4A82-481E-9121-A056096B3B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6054</Words>
  <Characters>34509</Characters>
  <Application>Microsoft Office Word</Application>
  <DocSecurity>0</DocSecurity>
  <Lines>287</Lines>
  <Paragraphs>80</Paragraphs>
  <ScaleCrop>false</ScaleCrop>
  <HeadingPairs>
    <vt:vector size="2" baseType="variant">
      <vt:variant>
        <vt:lpstr>Title</vt:lpstr>
      </vt:variant>
      <vt:variant>
        <vt:i4>1</vt:i4>
      </vt:variant>
    </vt:vector>
  </HeadingPairs>
  <TitlesOfParts>
    <vt:vector size="1" baseType="lpstr">
      <vt:lpstr>Direct RF Sampling 3/4G Radio: A Demonstration System.</vt:lpstr>
    </vt:vector>
  </TitlesOfParts>
  <Company>Texas Instruments</Company>
  <LinksUpToDate>false</LinksUpToDate>
  <CharactersWithSpaces>40483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Direct RF Sampling 3/4G Radio: A Demonstration System.</dc:title>
  <dc:subject>Objectives and capabilities</dc:subject>
  <dc:creator>Rohit Dattatraya Bhat</dc:creator>
  <cp:lastModifiedBy>Rohit Dattatraya Bhat</cp:lastModifiedBy>
  <cp:revision>2</cp:revision>
  <cp:lastPrinted>2011-02-28T15:40:00Z</cp:lastPrinted>
  <dcterms:created xsi:type="dcterms:W3CDTF">2013-02-22T17:57:00Z</dcterms:created>
  <dcterms:modified xsi:type="dcterms:W3CDTF">2013-02-22T17:57:00Z</dcterms:modified>
</cp:coreProperties>
</file>