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C46" w:rsidRPr="00757234" w:rsidRDefault="00027C46" w:rsidP="00027C46">
      <w:pPr>
        <w:numPr>
          <w:ilvl w:val="0"/>
          <w:numId w:val="1"/>
        </w:numPr>
        <w:tabs>
          <w:tab w:val="left" w:pos="360"/>
          <w:tab w:val="left" w:pos="396"/>
          <w:tab w:val="left" w:pos="810"/>
          <w:tab w:val="left" w:pos="1440"/>
        </w:tabs>
        <w:contextualSpacing/>
        <w:rPr>
          <w:b/>
        </w:rPr>
      </w:pPr>
      <w:r w:rsidRPr="00757234">
        <w:rPr>
          <w:b/>
        </w:rPr>
        <w:t xml:space="preserve">Applications FPGA </w:t>
      </w:r>
      <w:r>
        <w:rPr>
          <w:b/>
        </w:rPr>
        <w:t xml:space="preserve">PROM </w:t>
      </w:r>
      <w:r w:rsidRPr="00757234">
        <w:rPr>
          <w:b/>
        </w:rPr>
        <w:t>programming</w:t>
      </w:r>
      <w:r>
        <w:rPr>
          <w:b/>
        </w:rPr>
        <w:t xml:space="preserve"> </w:t>
      </w:r>
      <w:r w:rsidRPr="00757234">
        <w:rPr>
          <w:b/>
        </w:rPr>
        <w:br/>
      </w:r>
    </w:p>
    <w:p w:rsidR="00027C46" w:rsidRDefault="00027C46" w:rsidP="00027C46">
      <w:pPr>
        <w:numPr>
          <w:ilvl w:val="1"/>
          <w:numId w:val="1"/>
        </w:numPr>
        <w:tabs>
          <w:tab w:val="left" w:pos="360"/>
          <w:tab w:val="left" w:pos="396"/>
          <w:tab w:val="left" w:pos="810"/>
          <w:tab w:val="left" w:pos="1440"/>
        </w:tabs>
        <w:contextualSpacing/>
      </w:pPr>
      <w:r w:rsidRPr="000C65A3">
        <w:t>Attach the Xilinx programming cable to connector H1</w:t>
      </w:r>
      <w:r>
        <w:t xml:space="preserve"> with the other USB end to the PC with the Xilinx iMPACT software (or similar programming software). Texas Instruments strongly recommends using Xilinx iMPACT 32-bit v14.1, v14.2, or v14.5</w:t>
      </w:r>
    </w:p>
    <w:p w:rsidR="00027C46" w:rsidRDefault="00027C46" w:rsidP="00027C46">
      <w:pPr>
        <w:pStyle w:val="ListParagraph"/>
      </w:pPr>
    </w:p>
    <w:p w:rsidR="00027C46" w:rsidRDefault="00027C46" w:rsidP="00027C46">
      <w:pPr>
        <w:numPr>
          <w:ilvl w:val="1"/>
          <w:numId w:val="1"/>
        </w:numPr>
        <w:tabs>
          <w:tab w:val="left" w:pos="360"/>
          <w:tab w:val="left" w:pos="396"/>
          <w:tab w:val="left" w:pos="810"/>
          <w:tab w:val="left" w:pos="1440"/>
        </w:tabs>
        <w:contextualSpacing/>
      </w:pPr>
      <w:r w:rsidRPr="000C65A3">
        <w:t>Launch the iMPACT software. If prompted to load a project, click Cancel.</w:t>
      </w:r>
      <w:r>
        <w:br/>
      </w:r>
      <w:r w:rsidRPr="00B963CB">
        <w:rPr>
          <w:noProof/>
        </w:rPr>
        <w:drawing>
          <wp:inline distT="0" distB="0" distL="0" distR="0">
            <wp:extent cx="3141345" cy="684530"/>
            <wp:effectExtent l="0" t="0" r="190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1345" cy="684530"/>
                    </a:xfrm>
                    <a:prstGeom prst="rect">
                      <a:avLst/>
                    </a:prstGeom>
                    <a:noFill/>
                    <a:ln>
                      <a:noFill/>
                    </a:ln>
                  </pic:spPr>
                </pic:pic>
              </a:graphicData>
            </a:graphic>
          </wp:inline>
        </w:drawing>
      </w:r>
    </w:p>
    <w:p w:rsidR="00027C46" w:rsidRDefault="00027C46" w:rsidP="00027C46">
      <w:pPr>
        <w:pStyle w:val="ListParagraph"/>
      </w:pPr>
    </w:p>
    <w:p w:rsidR="00027C46" w:rsidRDefault="00027C46" w:rsidP="00027C46">
      <w:pPr>
        <w:numPr>
          <w:ilvl w:val="1"/>
          <w:numId w:val="1"/>
        </w:numPr>
        <w:tabs>
          <w:tab w:val="left" w:pos="360"/>
          <w:tab w:val="left" w:pos="396"/>
          <w:tab w:val="left" w:pos="810"/>
          <w:tab w:val="left" w:pos="1440"/>
        </w:tabs>
        <w:contextualSpacing/>
      </w:pPr>
      <w:r>
        <w:t xml:space="preserve">Create a new project and click on </w:t>
      </w:r>
      <w:r>
        <w:rPr>
          <w:b/>
        </w:rPr>
        <w:t>Boundary Scan</w:t>
      </w:r>
      <w:r>
        <w:t>.</w:t>
      </w:r>
      <w:r>
        <w:br/>
      </w:r>
      <w:r w:rsidRPr="00B963CB">
        <w:rPr>
          <w:noProof/>
        </w:rPr>
        <w:drawing>
          <wp:inline distT="0" distB="0" distL="0" distR="0">
            <wp:extent cx="3219019" cy="2670473"/>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5885" cy="2684465"/>
                    </a:xfrm>
                    <a:prstGeom prst="rect">
                      <a:avLst/>
                    </a:prstGeom>
                    <a:noFill/>
                    <a:ln>
                      <a:noFill/>
                    </a:ln>
                  </pic:spPr>
                </pic:pic>
              </a:graphicData>
            </a:graphic>
          </wp:inline>
        </w:drawing>
      </w:r>
    </w:p>
    <w:p w:rsidR="00027C46" w:rsidRDefault="00027C46" w:rsidP="00027C46">
      <w:pPr>
        <w:pStyle w:val="ListParagraph"/>
      </w:pPr>
    </w:p>
    <w:p w:rsidR="00027C46" w:rsidRDefault="00027C46" w:rsidP="00027C46">
      <w:pPr>
        <w:numPr>
          <w:ilvl w:val="1"/>
          <w:numId w:val="1"/>
        </w:numPr>
        <w:tabs>
          <w:tab w:val="left" w:pos="360"/>
          <w:tab w:val="left" w:pos="396"/>
          <w:tab w:val="left" w:pos="810"/>
          <w:tab w:val="left" w:pos="1440"/>
        </w:tabs>
        <w:contextualSpacing/>
      </w:pPr>
      <w:r>
        <w:t>If you are already using an existing project, r</w:t>
      </w:r>
      <w:r w:rsidRPr="000C65A3">
        <w:t xml:space="preserve">ight click anywhere in the main window and select </w:t>
      </w:r>
      <w:r w:rsidRPr="005805E0">
        <w:rPr>
          <w:b/>
        </w:rPr>
        <w:t>Initialize Chain</w:t>
      </w:r>
      <w:r w:rsidRPr="000C65A3">
        <w:t>.</w:t>
      </w:r>
    </w:p>
    <w:p w:rsidR="00027C46" w:rsidRDefault="00027C46" w:rsidP="00027C46">
      <w:pPr>
        <w:pStyle w:val="ListParagraph"/>
      </w:pPr>
    </w:p>
    <w:p w:rsidR="00027C46" w:rsidRDefault="00027C46" w:rsidP="00027C46">
      <w:pPr>
        <w:numPr>
          <w:ilvl w:val="1"/>
          <w:numId w:val="1"/>
        </w:numPr>
        <w:tabs>
          <w:tab w:val="left" w:pos="360"/>
          <w:tab w:val="left" w:pos="396"/>
          <w:tab w:val="left" w:pos="810"/>
          <w:tab w:val="left" w:pos="1440"/>
        </w:tabs>
        <w:contextualSpacing/>
      </w:pPr>
      <w:r w:rsidRPr="000C65A3">
        <w:t xml:space="preserve">The </w:t>
      </w:r>
      <w:r>
        <w:t xml:space="preserve">iMPACT tool should </w:t>
      </w:r>
      <w:r w:rsidRPr="000C65A3">
        <w:t>find 2 devices.</w:t>
      </w:r>
      <w:r>
        <w:t xml:space="preserve"> </w:t>
      </w:r>
      <w:r w:rsidRPr="000C65A3">
        <w:t xml:space="preserve"> </w:t>
      </w:r>
      <w:r>
        <w:t xml:space="preserve">You will be asked to assign configuration files. Select ‘Yes’ to begin assigning *.bit files to your </w:t>
      </w:r>
      <w:proofErr w:type="gramStart"/>
      <w:r>
        <w:t>apps</w:t>
      </w:r>
      <w:proofErr w:type="gramEnd"/>
      <w:r>
        <w:t xml:space="preserve"> FPGA.</w:t>
      </w:r>
      <w:r>
        <w:br/>
      </w:r>
      <w:r w:rsidRPr="00B963CB">
        <w:rPr>
          <w:noProof/>
        </w:rPr>
        <w:drawing>
          <wp:inline distT="0" distB="0" distL="0" distR="0">
            <wp:extent cx="3262612" cy="943363"/>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3548" cy="952308"/>
                    </a:xfrm>
                    <a:prstGeom prst="rect">
                      <a:avLst/>
                    </a:prstGeom>
                    <a:noFill/>
                    <a:ln>
                      <a:noFill/>
                    </a:ln>
                  </pic:spPr>
                </pic:pic>
              </a:graphicData>
            </a:graphic>
          </wp:inline>
        </w:drawing>
      </w:r>
      <w:r>
        <w:rPr>
          <w:noProof/>
        </w:rPr>
        <w:t xml:space="preserve"> </w:t>
      </w:r>
    </w:p>
    <w:p w:rsidR="00027C46" w:rsidRDefault="00027C46" w:rsidP="00027C46">
      <w:pPr>
        <w:pStyle w:val="ListParagraph"/>
      </w:pPr>
    </w:p>
    <w:p w:rsidR="004B3124" w:rsidRDefault="00027C46" w:rsidP="004B3124">
      <w:pPr>
        <w:numPr>
          <w:ilvl w:val="1"/>
          <w:numId w:val="1"/>
        </w:numPr>
        <w:tabs>
          <w:tab w:val="left" w:pos="360"/>
          <w:tab w:val="left" w:pos="396"/>
          <w:tab w:val="left" w:pos="810"/>
          <w:tab w:val="left" w:pos="1440"/>
        </w:tabs>
        <w:contextualSpacing/>
      </w:pPr>
      <w:r>
        <w:t xml:space="preserve">Assign the </w:t>
      </w:r>
      <w:r w:rsidRPr="004B3124">
        <w:rPr>
          <w:color w:val="FF0000"/>
        </w:rPr>
        <w:t>ddc4100_merge-freq400-space32.bit</w:t>
      </w:r>
      <w:r>
        <w:t xml:space="preserve"> file to the </w:t>
      </w:r>
      <w:proofErr w:type="gramStart"/>
      <w:r>
        <w:t>apps</w:t>
      </w:r>
      <w:proofErr w:type="gramEnd"/>
      <w:r>
        <w:t xml:space="preserve"> FPGA</w:t>
      </w:r>
      <w:r w:rsidR="00211E76">
        <w:t xml:space="preserve"> (XC55VLX50, which will be called the LX50 from this point onward)</w:t>
      </w:r>
      <w:r>
        <w:t xml:space="preserve">. You will be prompted to assign a SPI or BPI PROM </w:t>
      </w:r>
      <w:r>
        <w:lastRenderedPageBreak/>
        <w:t>to this device. Click ‘Yes.’</w:t>
      </w:r>
      <w:r>
        <w:br/>
      </w:r>
      <w:r w:rsidRPr="00B963CB">
        <w:rPr>
          <w:noProof/>
        </w:rPr>
        <w:drawing>
          <wp:inline distT="0" distB="0" distL="0" distR="0">
            <wp:extent cx="3496235" cy="2429006"/>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9639" cy="2438319"/>
                    </a:xfrm>
                    <a:prstGeom prst="rect">
                      <a:avLst/>
                    </a:prstGeom>
                    <a:noFill/>
                    <a:ln>
                      <a:noFill/>
                    </a:ln>
                  </pic:spPr>
                </pic:pic>
              </a:graphicData>
            </a:graphic>
          </wp:inline>
        </w:drawing>
      </w:r>
    </w:p>
    <w:p w:rsidR="004B3124" w:rsidRDefault="004B3124" w:rsidP="004B3124">
      <w:pPr>
        <w:pStyle w:val="ListParagraph"/>
      </w:pPr>
    </w:p>
    <w:p w:rsidR="00027C46" w:rsidRDefault="00027C46" w:rsidP="004B3124">
      <w:pPr>
        <w:numPr>
          <w:ilvl w:val="1"/>
          <w:numId w:val="1"/>
        </w:numPr>
        <w:tabs>
          <w:tab w:val="left" w:pos="360"/>
          <w:tab w:val="left" w:pos="396"/>
          <w:tab w:val="left" w:pos="810"/>
          <w:tab w:val="left" w:pos="1440"/>
        </w:tabs>
        <w:contextualSpacing/>
      </w:pPr>
      <w:r>
        <w:t xml:space="preserve">Assign </w:t>
      </w:r>
      <w:r w:rsidRPr="004B3124">
        <w:rPr>
          <w:color w:val="FF0000"/>
        </w:rPr>
        <w:t>ddc4100_merge-freq400-space32.mcs</w:t>
      </w:r>
      <w:r>
        <w:t xml:space="preserve"> to the appropriate SPI or PROM and then select with SPI or BPI PROM you are using. TI installs the following 32 Mbit SPI PROM with a data width of 1:</w:t>
      </w:r>
      <w:r>
        <w:br/>
      </w:r>
      <w:r w:rsidRPr="00B963CB">
        <w:rPr>
          <w:noProof/>
        </w:rPr>
        <w:drawing>
          <wp:inline distT="0" distB="0" distL="0" distR="0">
            <wp:extent cx="3132130" cy="1765972"/>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5763" cy="1773659"/>
                    </a:xfrm>
                    <a:prstGeom prst="rect">
                      <a:avLst/>
                    </a:prstGeom>
                    <a:noFill/>
                    <a:ln>
                      <a:noFill/>
                    </a:ln>
                  </pic:spPr>
                </pic:pic>
              </a:graphicData>
            </a:graphic>
          </wp:inline>
        </w:drawing>
      </w:r>
    </w:p>
    <w:p w:rsidR="00027C46" w:rsidRDefault="00027C46" w:rsidP="00027C46">
      <w:pPr>
        <w:pStyle w:val="ListParagraph"/>
      </w:pPr>
    </w:p>
    <w:p w:rsidR="00027C46" w:rsidRDefault="00027C46" w:rsidP="00027C46">
      <w:pPr>
        <w:numPr>
          <w:ilvl w:val="1"/>
          <w:numId w:val="1"/>
        </w:numPr>
        <w:tabs>
          <w:tab w:val="left" w:pos="360"/>
          <w:tab w:val="left" w:pos="396"/>
          <w:tab w:val="left" w:pos="810"/>
          <w:tab w:val="left" w:pos="1440"/>
        </w:tabs>
        <w:contextualSpacing/>
      </w:pPr>
      <w:r>
        <w:t>The following dialog box appears. Click ‘Yes’ after you have carefully checked that this applies to you.</w:t>
      </w:r>
      <w:r>
        <w:br/>
      </w:r>
      <w:r w:rsidRPr="00B963CB">
        <w:rPr>
          <w:noProof/>
        </w:rPr>
        <w:drawing>
          <wp:inline distT="0" distB="0" distL="0" distR="0">
            <wp:extent cx="3517624" cy="1046802"/>
            <wp:effectExtent l="0" t="0" r="698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2787" cy="1051314"/>
                    </a:xfrm>
                    <a:prstGeom prst="rect">
                      <a:avLst/>
                    </a:prstGeom>
                    <a:noFill/>
                    <a:ln>
                      <a:noFill/>
                    </a:ln>
                  </pic:spPr>
                </pic:pic>
              </a:graphicData>
            </a:graphic>
          </wp:inline>
        </w:drawing>
      </w:r>
    </w:p>
    <w:p w:rsidR="00027C46" w:rsidRDefault="00027C46" w:rsidP="00027C46">
      <w:pPr>
        <w:pStyle w:val="ListParagraph"/>
      </w:pPr>
    </w:p>
    <w:p w:rsidR="00027C46" w:rsidRDefault="00027C46" w:rsidP="00027C46">
      <w:pPr>
        <w:numPr>
          <w:ilvl w:val="1"/>
          <w:numId w:val="1"/>
        </w:numPr>
        <w:tabs>
          <w:tab w:val="left" w:pos="360"/>
          <w:tab w:val="left" w:pos="396"/>
          <w:tab w:val="left" w:pos="810"/>
          <w:tab w:val="left" w:pos="1440"/>
        </w:tabs>
        <w:contextualSpacing/>
      </w:pPr>
      <w:r>
        <w:t>The dashed SPI or BPI box now turns into a solid box that says FLASH. You will get a second window asking to configure the controller FPGA (</w:t>
      </w:r>
      <w:r w:rsidR="00211E76">
        <w:t>XC5V</w:t>
      </w:r>
      <w:r>
        <w:t>LX30). You may click ‘Bypass’</w:t>
      </w:r>
      <w:r w:rsidR="00211E76">
        <w:t xml:space="preserve"> or ‘Cancel’</w:t>
      </w:r>
      <w:r>
        <w:t xml:space="preserve"> to bypass this device.</w:t>
      </w:r>
    </w:p>
    <w:p w:rsidR="00027C46" w:rsidRDefault="00027C46" w:rsidP="00027C46">
      <w:pPr>
        <w:pStyle w:val="ListParagraph"/>
      </w:pPr>
    </w:p>
    <w:p w:rsidR="00027C46" w:rsidRDefault="00027C46" w:rsidP="00027C46">
      <w:pPr>
        <w:numPr>
          <w:ilvl w:val="1"/>
          <w:numId w:val="1"/>
        </w:numPr>
        <w:tabs>
          <w:tab w:val="left" w:pos="360"/>
          <w:tab w:val="left" w:pos="396"/>
          <w:tab w:val="left" w:pos="810"/>
          <w:tab w:val="left" w:pos="1440"/>
        </w:tabs>
        <w:contextualSpacing/>
      </w:pPr>
      <w:r>
        <w:t xml:space="preserve">Device Programming Properties is now opened. You may access this by right-clicking on either the PROM or FPGA you wish to program. Ensure you have </w:t>
      </w:r>
      <w:r w:rsidR="004B3124">
        <w:t>“</w:t>
      </w:r>
      <w:r>
        <w:t>verify</w:t>
      </w:r>
      <w:r w:rsidR="004B3124">
        <w:t>”</w:t>
      </w:r>
      <w:r>
        <w:t xml:space="preserve"> enabled and </w:t>
      </w:r>
      <w:r w:rsidR="004B3124">
        <w:t>“</w:t>
      </w:r>
      <w:r>
        <w:t xml:space="preserve">design-specific </w:t>
      </w:r>
      <w:r>
        <w:lastRenderedPageBreak/>
        <w:t>erase</w:t>
      </w:r>
      <w:r w:rsidR="004B3124">
        <w:t>”</w:t>
      </w:r>
      <w:r>
        <w:t>. For the drop-down box, have the FPGA automatically loaded with flash contents.</w:t>
      </w:r>
      <w:r>
        <w:br/>
      </w:r>
      <w:r w:rsidRPr="00B963CB">
        <w:rPr>
          <w:noProof/>
        </w:rPr>
        <w:drawing>
          <wp:inline distT="0" distB="0" distL="0" distR="0">
            <wp:extent cx="4712677" cy="2285147"/>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8771" cy="2351138"/>
                    </a:xfrm>
                    <a:prstGeom prst="rect">
                      <a:avLst/>
                    </a:prstGeom>
                    <a:noFill/>
                    <a:ln>
                      <a:noFill/>
                    </a:ln>
                  </pic:spPr>
                </pic:pic>
              </a:graphicData>
            </a:graphic>
          </wp:inline>
        </w:drawing>
      </w:r>
    </w:p>
    <w:p w:rsidR="00027C46" w:rsidRDefault="00027C46" w:rsidP="00027C46">
      <w:pPr>
        <w:pStyle w:val="ListParagraph"/>
      </w:pPr>
    </w:p>
    <w:p w:rsidR="00027C46" w:rsidRDefault="00027C46" w:rsidP="00027C46">
      <w:pPr>
        <w:numPr>
          <w:ilvl w:val="1"/>
          <w:numId w:val="1"/>
        </w:numPr>
        <w:tabs>
          <w:tab w:val="left" w:pos="360"/>
          <w:tab w:val="left" w:pos="396"/>
          <w:tab w:val="left" w:pos="810"/>
          <w:tab w:val="left" w:pos="1440"/>
        </w:tabs>
        <w:contextualSpacing/>
      </w:pPr>
      <w:r w:rsidRPr="000C65A3">
        <w:t xml:space="preserve">Right click on the </w:t>
      </w:r>
      <w:r>
        <w:t>SPI or BPI PROM</w:t>
      </w:r>
      <w:r w:rsidRPr="000C65A3">
        <w:t xml:space="preserve"> device and select </w:t>
      </w:r>
      <w:r w:rsidRPr="005805E0">
        <w:rPr>
          <w:b/>
        </w:rPr>
        <w:t>Program</w:t>
      </w:r>
      <w:r w:rsidRPr="000C65A3">
        <w:t xml:space="preserve">.  Check </w:t>
      </w:r>
      <w:r w:rsidRPr="005805E0">
        <w:rPr>
          <w:b/>
        </w:rPr>
        <w:t>Verify</w:t>
      </w:r>
      <w:r w:rsidRPr="000C65A3">
        <w:t xml:space="preserve"> and </w:t>
      </w:r>
      <w:r w:rsidRPr="005805E0">
        <w:rPr>
          <w:b/>
        </w:rPr>
        <w:t>Erase Before Programming</w:t>
      </w:r>
      <w:r w:rsidRPr="000C65A3">
        <w:t xml:space="preserve"> in the ensuing pop-up configuration window</w:t>
      </w:r>
      <w:r>
        <w:t xml:space="preserve"> if you have not done so already. This may have been done in the previous step already.</w:t>
      </w:r>
    </w:p>
    <w:p w:rsidR="00027C46" w:rsidRDefault="00027C46" w:rsidP="00027C46">
      <w:pPr>
        <w:pStyle w:val="ListParagraph"/>
        <w:ind w:left="0"/>
      </w:pPr>
    </w:p>
    <w:p w:rsidR="00027C46" w:rsidRDefault="00027C46" w:rsidP="00027C46">
      <w:pPr>
        <w:numPr>
          <w:ilvl w:val="1"/>
          <w:numId w:val="1"/>
        </w:numPr>
        <w:tabs>
          <w:tab w:val="left" w:pos="360"/>
          <w:tab w:val="left" w:pos="396"/>
          <w:tab w:val="left" w:pos="810"/>
          <w:tab w:val="left" w:pos="1440"/>
        </w:tabs>
        <w:contextualSpacing/>
      </w:pPr>
      <w:r w:rsidRPr="000C65A3">
        <w:t xml:space="preserve">After </w:t>
      </w:r>
      <w:r>
        <w:t xml:space="preserve">all </w:t>
      </w:r>
      <w:r w:rsidRPr="000C65A3">
        <w:t>programming is complete</w:t>
      </w:r>
      <w:r>
        <w:t>, test the board to verify functionality and proper version ID.</w:t>
      </w:r>
    </w:p>
    <w:p w:rsidR="00027C46" w:rsidRDefault="00027C46" w:rsidP="00027C46">
      <w:pPr>
        <w:pStyle w:val="ListParagraph"/>
      </w:pPr>
    </w:p>
    <w:p w:rsidR="00FF2624" w:rsidRPr="00027C46" w:rsidRDefault="00027C46" w:rsidP="00013286">
      <w:pPr>
        <w:numPr>
          <w:ilvl w:val="2"/>
          <w:numId w:val="1"/>
        </w:numPr>
        <w:tabs>
          <w:tab w:val="left" w:pos="360"/>
          <w:tab w:val="left" w:pos="396"/>
          <w:tab w:val="left" w:pos="810"/>
          <w:tab w:val="left" w:pos="1440"/>
        </w:tabs>
        <w:contextualSpacing/>
      </w:pPr>
      <w:r>
        <w:t>Please ensure the board is recognized by the Discovery4100 GUI. The bottom left of the GUI should say that it is connected via USB. This is what it looks like with no DMD connected.</w:t>
      </w:r>
      <w:r>
        <w:br/>
      </w:r>
      <w:r w:rsidRPr="00B963CB">
        <w:rPr>
          <w:noProof/>
        </w:rPr>
        <w:drawing>
          <wp:inline distT="0" distB="0" distL="0" distR="0">
            <wp:extent cx="1049020" cy="819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9020" cy="819150"/>
                    </a:xfrm>
                    <a:prstGeom prst="rect">
                      <a:avLst/>
                    </a:prstGeom>
                    <a:noFill/>
                    <a:ln>
                      <a:noFill/>
                    </a:ln>
                  </pic:spPr>
                </pic:pic>
              </a:graphicData>
            </a:graphic>
          </wp:inline>
        </w:drawing>
      </w:r>
      <w:bookmarkStart w:id="0" w:name="_GoBack"/>
      <w:bookmarkEnd w:id="0"/>
    </w:p>
    <w:sectPr w:rsidR="00FF2624" w:rsidRPr="00027C46" w:rsidSect="00BF215A">
      <w:footerReference w:type="default" r:id="rId15"/>
      <w:pgSz w:w="12240" w:h="15840" w:code="1"/>
      <w:pgMar w:top="1440" w:right="1440" w:bottom="1440" w:left="1440" w:header="0" w:footer="4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9AF" w:rsidRDefault="007649AF">
      <w:r>
        <w:separator/>
      </w:r>
    </w:p>
  </w:endnote>
  <w:endnote w:type="continuationSeparator" w:id="0">
    <w:p w:rsidR="007649AF" w:rsidRDefault="0076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F4A" w:rsidRPr="00EA3F4A" w:rsidRDefault="00D90A7C" w:rsidP="00EA3F4A">
    <w:pPr>
      <w:pStyle w:val="Footer"/>
      <w:tabs>
        <w:tab w:val="clear" w:pos="4680"/>
        <w:tab w:val="clear" w:pos="9360"/>
        <w:tab w:val="left" w:pos="-1440"/>
        <w:tab w:val="center" w:pos="4320"/>
        <w:tab w:val="right" w:pos="9720"/>
      </w:tabs>
      <w:ind w:left="-1440"/>
      <w:rPr>
        <w:sz w:val="16"/>
      </w:rPr>
    </w:pPr>
    <w:r>
      <w:rPr>
        <w:sz w:val="16"/>
      </w:rPr>
      <w:tab/>
    </w:r>
    <w:r>
      <w:rPr>
        <w:sz w:val="16"/>
      </w:rPr>
      <w:tab/>
      <w:t>TI Discovery EVMs Rev</w:t>
    </w:r>
    <w:r w:rsidR="004B3124">
      <w:rPr>
        <w:sz w:val="16"/>
      </w:rPr>
      <w:t xml:space="preserve">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9AF" w:rsidRDefault="007649AF">
      <w:r>
        <w:separator/>
      </w:r>
    </w:p>
  </w:footnote>
  <w:footnote w:type="continuationSeparator" w:id="0">
    <w:p w:rsidR="007649AF" w:rsidRDefault="00764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B6B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26"/>
    <w:rsid w:val="00013286"/>
    <w:rsid w:val="00027C46"/>
    <w:rsid w:val="000B4E83"/>
    <w:rsid w:val="000B6EA3"/>
    <w:rsid w:val="00132169"/>
    <w:rsid w:val="001B622D"/>
    <w:rsid w:val="00200215"/>
    <w:rsid w:val="00211E76"/>
    <w:rsid w:val="004B3124"/>
    <w:rsid w:val="005031C6"/>
    <w:rsid w:val="00527E7C"/>
    <w:rsid w:val="00554C24"/>
    <w:rsid w:val="00605EBF"/>
    <w:rsid w:val="007649AF"/>
    <w:rsid w:val="009C31BD"/>
    <w:rsid w:val="00A95667"/>
    <w:rsid w:val="00D83DB6"/>
    <w:rsid w:val="00D90A7C"/>
    <w:rsid w:val="00E00B2D"/>
    <w:rsid w:val="00F84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9703"/>
  <w15:chartTrackingRefBased/>
  <w15:docId w15:val="{C6C96F84-65CB-45A0-835D-D826958E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A26"/>
    <w:pPr>
      <w:spacing w:after="0" w:line="240" w:lineRule="auto"/>
    </w:pPr>
    <w:rPr>
      <w:rFonts w:ascii="Helvetica" w:eastAsia="Times New Roman" w:hAnsi="Helvetica"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A26"/>
    <w:pPr>
      <w:ind w:left="720"/>
    </w:pPr>
  </w:style>
  <w:style w:type="paragraph" w:styleId="Footer">
    <w:name w:val="footer"/>
    <w:basedOn w:val="Normal"/>
    <w:link w:val="FooterChar"/>
    <w:rsid w:val="00027C46"/>
    <w:pPr>
      <w:tabs>
        <w:tab w:val="center" w:pos="4680"/>
        <w:tab w:val="right" w:pos="9360"/>
      </w:tabs>
    </w:pPr>
  </w:style>
  <w:style w:type="character" w:customStyle="1" w:styleId="FooterChar">
    <w:name w:val="Footer Char"/>
    <w:basedOn w:val="DefaultParagraphFont"/>
    <w:link w:val="Footer"/>
    <w:rsid w:val="00027C46"/>
    <w:rPr>
      <w:rFonts w:ascii="Helvetica" w:eastAsia="Times New Roman" w:hAnsi="Helvetica" w:cs="Times New Roman"/>
      <w:sz w:val="20"/>
      <w:szCs w:val="20"/>
      <w:lang w:eastAsia="ja-JP"/>
    </w:rPr>
  </w:style>
  <w:style w:type="paragraph" w:styleId="Header">
    <w:name w:val="header"/>
    <w:basedOn w:val="Normal"/>
    <w:link w:val="HeaderChar"/>
    <w:uiPriority w:val="99"/>
    <w:unhideWhenUsed/>
    <w:rsid w:val="004B3124"/>
    <w:pPr>
      <w:tabs>
        <w:tab w:val="center" w:pos="4680"/>
        <w:tab w:val="right" w:pos="9360"/>
      </w:tabs>
    </w:pPr>
  </w:style>
  <w:style w:type="character" w:customStyle="1" w:styleId="HeaderChar">
    <w:name w:val="Header Char"/>
    <w:basedOn w:val="DefaultParagraphFont"/>
    <w:link w:val="Header"/>
    <w:uiPriority w:val="99"/>
    <w:rsid w:val="004B3124"/>
    <w:rPr>
      <w:rFonts w:ascii="Helvetica" w:eastAsia="Times New Roman" w:hAnsi="Helvetica"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Michael</dc:creator>
  <cp:keywords/>
  <dc:description/>
  <cp:lastModifiedBy>Ly, Michael</cp:lastModifiedBy>
  <cp:revision>10</cp:revision>
  <dcterms:created xsi:type="dcterms:W3CDTF">2023-09-20T14:30:00Z</dcterms:created>
  <dcterms:modified xsi:type="dcterms:W3CDTF">2023-09-22T14:43:00Z</dcterms:modified>
</cp:coreProperties>
</file>